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BB6E" w14:textId="2C4D91F1" w:rsidR="00157B7C" w:rsidRPr="0022236F" w:rsidRDefault="00157B7C" w:rsidP="0022236F">
      <w:pPr>
        <w:shd w:val="clear" w:color="auto" w:fill="8EAADB" w:themeFill="accent1" w:themeFillTint="99"/>
        <w:spacing w:before="40" w:after="40" w:line="360" w:lineRule="auto"/>
        <w:ind w:right="288"/>
        <w:jc w:val="both"/>
        <w:rPr>
          <w:rFonts w:ascii="Maiandra GD" w:eastAsiaTheme="minorEastAsia" w:hAnsi="Maiandra GD"/>
          <w:b/>
          <w:bCs/>
          <w:iCs/>
          <w:color w:val="FFFFFF" w:themeColor="background1"/>
          <w:kern w:val="0"/>
          <w:sz w:val="36"/>
          <w:szCs w:val="36"/>
          <w14:ligatures w14:val="none"/>
        </w:rPr>
      </w:pPr>
      <w:r w:rsidRPr="0022236F">
        <w:rPr>
          <w:rFonts w:ascii="Maiandra GD" w:eastAsiaTheme="minorEastAsia" w:hAnsi="Maiandra GD"/>
          <w:b/>
          <w:bCs/>
          <w:iCs/>
          <w:color w:val="FFFFFF" w:themeColor="background1"/>
          <w:kern w:val="0"/>
          <w:sz w:val="36"/>
          <w:szCs w:val="36"/>
          <w14:ligatures w14:val="none"/>
        </w:rPr>
        <w:t>Topical Responses for the different panelists – Session I</w:t>
      </w:r>
    </w:p>
    <w:p w14:paraId="28943439" w14:textId="7CAD0060" w:rsidR="00A573AE" w:rsidRPr="00F523B0" w:rsidRDefault="00A573AE" w:rsidP="00F523B0">
      <w:pPr>
        <w:pStyle w:val="ListParagraph"/>
        <w:numPr>
          <w:ilvl w:val="0"/>
          <w:numId w:val="2"/>
        </w:numPr>
        <w:spacing w:before="120" w:after="40" w:line="360" w:lineRule="auto"/>
        <w:ind w:right="288"/>
        <w:jc w:val="both"/>
        <w:rPr>
          <w:rFonts w:ascii="Maiandra GD" w:eastAsiaTheme="minorEastAsia" w:hAnsi="Maiandra GD"/>
          <w:i/>
          <w:color w:val="00B0F0"/>
          <w:kern w:val="0"/>
          <w14:ligatures w14:val="none"/>
        </w:rPr>
      </w:pPr>
      <w:r w:rsidRPr="00F523B0">
        <w:rPr>
          <w:rFonts w:ascii="Maiandra GD" w:eastAsiaTheme="minorEastAsia" w:hAnsi="Maiandra GD"/>
          <w:b/>
          <w:bCs/>
          <w:iCs/>
          <w:kern w:val="0"/>
          <w14:ligatures w14:val="none"/>
        </w:rPr>
        <w:t xml:space="preserve">Over the past decade, Kenya has undertaken significant reforms in the TVET sector under the KNQF framework. From your perspective, how has the integration of TVET into </w:t>
      </w:r>
      <w:proofErr w:type="gramStart"/>
      <w:r w:rsidRPr="00F523B0">
        <w:rPr>
          <w:rFonts w:ascii="Maiandra GD" w:eastAsiaTheme="minorEastAsia" w:hAnsi="Maiandra GD"/>
          <w:b/>
          <w:bCs/>
          <w:iCs/>
          <w:kern w:val="0"/>
          <w14:ligatures w14:val="none"/>
        </w:rPr>
        <w:t>the KNQF</w:t>
      </w:r>
      <w:proofErr w:type="gramEnd"/>
      <w:r w:rsidRPr="00F523B0">
        <w:rPr>
          <w:rFonts w:ascii="Maiandra GD" w:eastAsiaTheme="minorEastAsia" w:hAnsi="Maiandra GD"/>
          <w:b/>
          <w:bCs/>
          <w:iCs/>
          <w:kern w:val="0"/>
          <w14:ligatures w14:val="none"/>
        </w:rPr>
        <w:t xml:space="preserve"> strengthened confidence in skills and qualifications, and what key priorities should guide the next phase of TVET transformation? </w:t>
      </w:r>
      <w:r w:rsidRPr="00F523B0">
        <w:rPr>
          <w:rFonts w:ascii="Maiandra GD" w:eastAsiaTheme="minorEastAsia" w:hAnsi="Maiandra GD"/>
          <w:i/>
          <w:color w:val="00B0F0"/>
          <w:kern w:val="0"/>
          <w14:ligatures w14:val="none"/>
        </w:rPr>
        <w:t xml:space="preserve">(Addressed to Dr. Esther Thaara </w:t>
      </w:r>
      <w:proofErr w:type="spellStart"/>
      <w:r w:rsidRPr="00F523B0">
        <w:rPr>
          <w:rFonts w:ascii="Maiandra GD" w:eastAsiaTheme="minorEastAsia" w:hAnsi="Maiandra GD"/>
          <w:i/>
          <w:color w:val="00B0F0"/>
          <w:kern w:val="0"/>
          <w14:ligatures w14:val="none"/>
        </w:rPr>
        <w:t>Muoria</w:t>
      </w:r>
      <w:proofErr w:type="spellEnd"/>
      <w:r w:rsidRPr="00F523B0">
        <w:rPr>
          <w:rFonts w:ascii="Maiandra GD" w:eastAsiaTheme="minorEastAsia" w:hAnsi="Maiandra GD"/>
          <w:i/>
          <w:color w:val="00B0F0"/>
          <w:kern w:val="0"/>
          <w14:ligatures w14:val="none"/>
        </w:rPr>
        <w:t>, PhD, CBS – PS, State Department for TVET)</w:t>
      </w:r>
    </w:p>
    <w:p w14:paraId="5375B1DA" w14:textId="77777777" w:rsidR="00F523B0" w:rsidRDefault="00F523B0" w:rsidP="00F523B0">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2279506B" w14:textId="15B4C852" w:rsidR="00F523B0" w:rsidRPr="00F523B0" w:rsidRDefault="00F523B0" w:rsidP="00F523B0">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iCs/>
          <w:kern w:val="0"/>
          <w14:ligatures w14:val="none"/>
        </w:rPr>
        <w:t xml:space="preserve">The integration of TVET into the KNQF has significantly strengthened </w:t>
      </w:r>
      <w:proofErr w:type="spellStart"/>
      <w:r w:rsidRPr="00F523B0">
        <w:rPr>
          <w:rFonts w:ascii="Maiandra GD" w:eastAsiaTheme="minorEastAsia" w:hAnsi="Maiandra GD"/>
          <w:iCs/>
          <w:kern w:val="0"/>
          <w14:ligatures w14:val="none"/>
        </w:rPr>
        <w:t>standardisation</w:t>
      </w:r>
      <w:proofErr w:type="spellEnd"/>
      <w:r w:rsidRPr="00F523B0">
        <w:rPr>
          <w:rFonts w:ascii="Maiandra GD" w:eastAsiaTheme="minorEastAsia" w:hAnsi="Maiandra GD"/>
          <w:iCs/>
          <w:kern w:val="0"/>
          <w14:ligatures w14:val="none"/>
        </w:rPr>
        <w:t xml:space="preserve">, transparency, and trust in skills development in Kenya. Through CBET reforms, occupational standards, and alignment of qualifications to KNQF levels, we are moving from a system focused largely on </w:t>
      </w:r>
      <w:proofErr w:type="gramStart"/>
      <w:r w:rsidRPr="00F523B0">
        <w:rPr>
          <w:rFonts w:ascii="Maiandra GD" w:eastAsiaTheme="minorEastAsia" w:hAnsi="Maiandra GD"/>
          <w:iCs/>
          <w:kern w:val="0"/>
          <w14:ligatures w14:val="none"/>
        </w:rPr>
        <w:t>time in training</w:t>
      </w:r>
      <w:proofErr w:type="gramEnd"/>
      <w:r w:rsidRPr="00F523B0">
        <w:rPr>
          <w:rFonts w:ascii="Maiandra GD" w:eastAsiaTheme="minorEastAsia" w:hAnsi="Maiandra GD"/>
          <w:iCs/>
          <w:kern w:val="0"/>
          <w14:ligatures w14:val="none"/>
        </w:rPr>
        <w:t xml:space="preserve"> to one focused on demonstrated competence and </w:t>
      </w:r>
      <w:proofErr w:type="spellStart"/>
      <w:r w:rsidRPr="00F523B0">
        <w:rPr>
          <w:rFonts w:ascii="Maiandra GD" w:eastAsiaTheme="minorEastAsia" w:hAnsi="Maiandra GD"/>
          <w:iCs/>
          <w:kern w:val="0"/>
          <w14:ligatures w14:val="none"/>
        </w:rPr>
        <w:t>labour</w:t>
      </w:r>
      <w:proofErr w:type="spellEnd"/>
      <w:r w:rsidRPr="00F523B0">
        <w:rPr>
          <w:rFonts w:ascii="Maiandra GD" w:eastAsiaTheme="minorEastAsia" w:hAnsi="Maiandra GD"/>
          <w:iCs/>
          <w:kern w:val="0"/>
          <w14:ligatures w14:val="none"/>
        </w:rPr>
        <w:t xml:space="preserve"> market relevance. This has improved comparability of qualifications, strengthened quality assurance, and enhanced employer confidence in TVET graduates.</w:t>
      </w:r>
    </w:p>
    <w:p w14:paraId="0E291150" w14:textId="77777777" w:rsidR="00F523B0" w:rsidRPr="00F523B0" w:rsidRDefault="00F523B0" w:rsidP="00F523B0">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iCs/>
          <w:kern w:val="0"/>
          <w14:ligatures w14:val="none"/>
        </w:rPr>
        <w:t xml:space="preserve">We have also made progress in curriculum reforms, trainer development, assessment systems, and industry engagement. Increasingly, TVET institutions are aligning </w:t>
      </w:r>
      <w:proofErr w:type="spellStart"/>
      <w:r w:rsidRPr="00F523B0">
        <w:rPr>
          <w:rFonts w:ascii="Maiandra GD" w:eastAsiaTheme="minorEastAsia" w:hAnsi="Maiandra GD"/>
          <w:iCs/>
          <w:kern w:val="0"/>
          <w14:ligatures w14:val="none"/>
        </w:rPr>
        <w:t>programmes</w:t>
      </w:r>
      <w:proofErr w:type="spellEnd"/>
      <w:r w:rsidRPr="00F523B0">
        <w:rPr>
          <w:rFonts w:ascii="Maiandra GD" w:eastAsiaTheme="minorEastAsia" w:hAnsi="Maiandra GD"/>
          <w:iCs/>
          <w:kern w:val="0"/>
          <w14:ligatures w14:val="none"/>
        </w:rPr>
        <w:t xml:space="preserve"> with emerging economic sectors and national development priorities. However, challenges remain in institutional capacity, equipment </w:t>
      </w:r>
      <w:proofErr w:type="spellStart"/>
      <w:r w:rsidRPr="00F523B0">
        <w:rPr>
          <w:rFonts w:ascii="Maiandra GD" w:eastAsiaTheme="minorEastAsia" w:hAnsi="Maiandra GD"/>
          <w:iCs/>
          <w:kern w:val="0"/>
          <w14:ligatures w14:val="none"/>
        </w:rPr>
        <w:t>modernisation</w:t>
      </w:r>
      <w:proofErr w:type="spellEnd"/>
      <w:r w:rsidRPr="00F523B0">
        <w:rPr>
          <w:rFonts w:ascii="Maiandra GD" w:eastAsiaTheme="minorEastAsia" w:hAnsi="Maiandra GD"/>
          <w:iCs/>
          <w:kern w:val="0"/>
          <w14:ligatures w14:val="none"/>
        </w:rPr>
        <w:t>, trainer readiness, and uptake of Recognition of Prior Learning (RPL).</w:t>
      </w:r>
    </w:p>
    <w:p w14:paraId="2761D386" w14:textId="3B5290D3" w:rsidR="00430616" w:rsidRDefault="00F523B0" w:rsidP="00F523B0">
      <w:pPr>
        <w:spacing w:before="120" w:after="40" w:line="360" w:lineRule="auto"/>
        <w:ind w:left="288" w:right="288"/>
        <w:jc w:val="both"/>
        <w:rPr>
          <w:rFonts w:ascii="Maiandra GD" w:eastAsiaTheme="minorEastAsia" w:hAnsi="Maiandra GD"/>
          <w:b/>
          <w:bCs/>
          <w:iCs/>
          <w:kern w:val="0"/>
          <w14:ligatures w14:val="none"/>
        </w:rPr>
      </w:pPr>
      <w:r w:rsidRPr="00F523B0">
        <w:rPr>
          <w:rFonts w:ascii="Maiandra GD" w:eastAsiaTheme="minorEastAsia" w:hAnsi="Maiandra GD"/>
          <w:iCs/>
          <w:kern w:val="0"/>
          <w14:ligatures w14:val="none"/>
        </w:rPr>
        <w:t>Going forward, our priorities should include deeper industry partnerships, stronger implementation of KCATS and RPL, expansion of digital and green skills, and ensuring that TVET qualifications support</w:t>
      </w:r>
      <w:r w:rsidRPr="00F523B0">
        <w:rPr>
          <w:rFonts w:ascii="Maiandra GD" w:eastAsiaTheme="minorEastAsia" w:hAnsi="Maiandra GD"/>
          <w:b/>
          <w:bCs/>
          <w:iCs/>
          <w:kern w:val="0"/>
          <w14:ligatures w14:val="none"/>
        </w:rPr>
        <w:t xml:space="preserve"> </w:t>
      </w:r>
      <w:r w:rsidRPr="00F523B0">
        <w:rPr>
          <w:rFonts w:ascii="Maiandra GD" w:eastAsiaTheme="minorEastAsia" w:hAnsi="Maiandra GD"/>
          <w:i/>
          <w:kern w:val="0"/>
          <w14:ligatures w14:val="none"/>
        </w:rPr>
        <w:t>lifelong learning, mobility, and progression across the entire qualifications system.</w:t>
      </w:r>
    </w:p>
    <w:p w14:paraId="4185070D" w14:textId="77777777" w:rsidR="00430616" w:rsidRDefault="00430616" w:rsidP="0022236F">
      <w:pPr>
        <w:spacing w:before="120" w:after="40" w:line="360" w:lineRule="auto"/>
        <w:ind w:left="288" w:right="288"/>
        <w:jc w:val="both"/>
        <w:rPr>
          <w:rFonts w:ascii="Maiandra GD" w:eastAsiaTheme="minorEastAsia" w:hAnsi="Maiandra GD"/>
          <w:b/>
          <w:bCs/>
          <w:iCs/>
          <w:kern w:val="0"/>
          <w14:ligatures w14:val="none"/>
        </w:rPr>
      </w:pPr>
    </w:p>
    <w:p w14:paraId="014E4DAA" w14:textId="77777777" w:rsidR="00430616" w:rsidRDefault="00430616" w:rsidP="0022236F">
      <w:pPr>
        <w:spacing w:before="120" w:after="40" w:line="360" w:lineRule="auto"/>
        <w:ind w:left="288" w:right="288"/>
        <w:jc w:val="both"/>
        <w:rPr>
          <w:rFonts w:ascii="Maiandra GD" w:eastAsiaTheme="minorEastAsia" w:hAnsi="Maiandra GD"/>
          <w:b/>
          <w:bCs/>
          <w:iCs/>
          <w:kern w:val="0"/>
          <w14:ligatures w14:val="none"/>
        </w:rPr>
      </w:pPr>
    </w:p>
    <w:p w14:paraId="71B737FE" w14:textId="77777777" w:rsidR="00F523B0" w:rsidRDefault="00F523B0">
      <w:pPr>
        <w:rPr>
          <w:rFonts w:ascii="Maiandra GD" w:eastAsiaTheme="minorEastAsia" w:hAnsi="Maiandra GD"/>
          <w:b/>
          <w:bCs/>
          <w:iCs/>
          <w:kern w:val="0"/>
          <w14:ligatures w14:val="none"/>
        </w:rPr>
      </w:pPr>
      <w:r>
        <w:rPr>
          <w:rFonts w:ascii="Maiandra GD" w:eastAsiaTheme="minorEastAsia" w:hAnsi="Maiandra GD"/>
          <w:b/>
          <w:bCs/>
          <w:iCs/>
          <w:kern w:val="0"/>
          <w14:ligatures w14:val="none"/>
        </w:rPr>
        <w:br w:type="page"/>
      </w:r>
    </w:p>
    <w:p w14:paraId="7F773DD4" w14:textId="382800E6" w:rsidR="00157B7C" w:rsidRPr="00DB3B7C" w:rsidRDefault="00157B7C" w:rsidP="005A20AA">
      <w:pPr>
        <w:pStyle w:val="ListParagraph"/>
        <w:numPr>
          <w:ilvl w:val="0"/>
          <w:numId w:val="2"/>
        </w:numPr>
        <w:spacing w:before="120" w:after="40" w:line="360" w:lineRule="auto"/>
        <w:ind w:right="288"/>
        <w:jc w:val="both"/>
        <w:rPr>
          <w:rFonts w:ascii="Maiandra GD" w:eastAsiaTheme="minorEastAsia" w:hAnsi="Maiandra GD"/>
          <w:b/>
          <w:bCs/>
          <w:iCs/>
          <w:kern w:val="0"/>
          <w14:ligatures w14:val="none"/>
        </w:rPr>
      </w:pPr>
      <w:r w:rsidRPr="00DB3B7C">
        <w:rPr>
          <w:rFonts w:ascii="Maiandra GD" w:eastAsiaTheme="minorEastAsia" w:hAnsi="Maiandra GD"/>
          <w:b/>
          <w:bCs/>
          <w:iCs/>
          <w:kern w:val="0"/>
          <w14:ligatures w14:val="none"/>
        </w:rPr>
        <w:lastRenderedPageBreak/>
        <w:t>From the standpoint of Industry and economic development, what have been the most significant achievements in KNQF implementation over the past 10+ years?</w:t>
      </w:r>
    </w:p>
    <w:p w14:paraId="1C8BEA2D" w14:textId="77777777" w:rsidR="00157B7C" w:rsidRPr="00B01C4D" w:rsidRDefault="00157B7C" w:rsidP="00DB3B7C">
      <w:pPr>
        <w:spacing w:before="40" w:after="40" w:line="360" w:lineRule="auto"/>
        <w:ind w:left="288" w:right="288"/>
        <w:jc w:val="both"/>
        <w:rPr>
          <w:rFonts w:ascii="Maiandra GD" w:eastAsiaTheme="minorEastAsia" w:hAnsi="Maiandra GD"/>
          <w:i/>
          <w:color w:val="00B0F0"/>
          <w:kern w:val="0"/>
          <w14:ligatures w14:val="none"/>
        </w:rPr>
      </w:pPr>
      <w:r w:rsidRPr="00B01C4D">
        <w:rPr>
          <w:rFonts w:ascii="Maiandra GD" w:eastAsiaTheme="minorEastAsia" w:hAnsi="Maiandra GD"/>
          <w:i/>
          <w:color w:val="00B0F0"/>
          <w:kern w:val="0"/>
          <w14:ligatures w14:val="none"/>
        </w:rPr>
        <w:t>(Addressed to: Dr. Juma Mukhwana)</w:t>
      </w:r>
    </w:p>
    <w:p w14:paraId="1CEBED35" w14:textId="77777777" w:rsidR="00F523B0" w:rsidRDefault="00F523B0" w:rsidP="00F523B0">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3EA37313" w14:textId="77777777" w:rsidR="00157B7C" w:rsidRPr="00DB3B7C" w:rsidRDefault="00157B7C" w:rsidP="00DB3B7C">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Over the past decade, KNQF implementation has significantly strengthened the </w:t>
      </w:r>
      <w:proofErr w:type="spellStart"/>
      <w:r w:rsidRPr="00DB3B7C">
        <w:rPr>
          <w:rFonts w:ascii="Maiandra GD" w:eastAsiaTheme="minorEastAsia" w:hAnsi="Maiandra GD"/>
          <w:iCs/>
          <w:kern w:val="0"/>
          <w14:ligatures w14:val="none"/>
        </w:rPr>
        <w:t>standardisation</w:t>
      </w:r>
      <w:proofErr w:type="spellEnd"/>
      <w:r w:rsidRPr="00DB3B7C">
        <w:rPr>
          <w:rFonts w:ascii="Maiandra GD" w:eastAsiaTheme="minorEastAsia" w:hAnsi="Maiandra GD"/>
          <w:iCs/>
          <w:kern w:val="0"/>
          <w14:ligatures w14:val="none"/>
        </w:rPr>
        <w:t>, quality assurance, and credibility of qualifications across sectors. Key achievements include the rollout of Recognition of Prior Learning (RPL) and competency-based approaches, which have enhanced the recognition of skills acquired both formally and informally. The framework has also improved employer confidence in qualifications and provided a structured basis for aligning skills development with national economic priorities, contributing to a more coherent and responsive qualifications system.</w:t>
      </w:r>
    </w:p>
    <w:p w14:paraId="735D5BFD" w14:textId="2381E79D" w:rsidR="008C0689" w:rsidRPr="00B01C4D" w:rsidRDefault="008C0689" w:rsidP="00DB3B7C">
      <w:pPr>
        <w:spacing w:before="40" w:after="40" w:line="360" w:lineRule="auto"/>
        <w:ind w:left="288" w:right="288"/>
        <w:jc w:val="both"/>
        <w:rPr>
          <w:rFonts w:ascii="Maiandra GD" w:eastAsiaTheme="minorEastAsia" w:hAnsi="Maiandra GD"/>
          <w:iCs/>
          <w:kern w:val="0"/>
          <w14:ligatures w14:val="none"/>
        </w:rPr>
      </w:pPr>
      <w:r w:rsidRPr="00B01C4D">
        <w:rPr>
          <w:rFonts w:ascii="Maiandra GD" w:eastAsiaTheme="minorEastAsia" w:hAnsi="Maiandra GD"/>
          <w:iCs/>
          <w:kern w:val="0"/>
          <w14:ligatures w14:val="none"/>
        </w:rPr>
        <w:t xml:space="preserve">Kenya has made progress in quality assurance, RPL policy development, and establishing the National Qualifications Database, improving transparency and recognition of skills. </w:t>
      </w:r>
      <w:r w:rsidRPr="00B74A64">
        <w:rPr>
          <w:rFonts w:ascii="Maiandra GD" w:eastAsiaTheme="minorEastAsia" w:hAnsi="Maiandra GD"/>
          <w:b/>
          <w:bCs/>
          <w:i/>
          <w:kern w:val="0"/>
          <w14:ligatures w14:val="none"/>
        </w:rPr>
        <w:t xml:space="preserve">For example, South Africa’s NQF has similarly strengthened skills recognition through SAQA, showing how structured frameworks enhance credibility and </w:t>
      </w:r>
      <w:proofErr w:type="spellStart"/>
      <w:r w:rsidRPr="00B74A64">
        <w:rPr>
          <w:rFonts w:ascii="Maiandra GD" w:eastAsiaTheme="minorEastAsia" w:hAnsi="Maiandra GD"/>
          <w:b/>
          <w:bCs/>
          <w:i/>
          <w:kern w:val="0"/>
          <w14:ligatures w14:val="none"/>
        </w:rPr>
        <w:t>labour</w:t>
      </w:r>
      <w:proofErr w:type="spellEnd"/>
      <w:r w:rsidRPr="00B74A64">
        <w:rPr>
          <w:rFonts w:ascii="Maiandra GD" w:eastAsiaTheme="minorEastAsia" w:hAnsi="Maiandra GD"/>
          <w:b/>
          <w:bCs/>
          <w:i/>
          <w:kern w:val="0"/>
          <w14:ligatures w14:val="none"/>
        </w:rPr>
        <w:t xml:space="preserve"> market trust.</w:t>
      </w:r>
    </w:p>
    <w:p w14:paraId="1F82789F" w14:textId="77777777" w:rsidR="00157B7C" w:rsidRPr="00DB3B7C" w:rsidRDefault="00157B7C" w:rsidP="00DB3B7C">
      <w:pPr>
        <w:spacing w:before="40" w:after="40" w:line="360" w:lineRule="auto"/>
        <w:ind w:left="288" w:right="288"/>
        <w:jc w:val="both"/>
        <w:rPr>
          <w:rFonts w:ascii="Maiandra GD" w:eastAsiaTheme="minorEastAsia" w:hAnsi="Maiandra GD"/>
          <w:iCs/>
          <w:kern w:val="0"/>
          <w14:ligatures w14:val="none"/>
        </w:rPr>
      </w:pPr>
    </w:p>
    <w:p w14:paraId="7BC934B1" w14:textId="4A2B421C" w:rsidR="00157B7C" w:rsidRPr="00DB3B7C" w:rsidRDefault="00157B7C" w:rsidP="005A20AA">
      <w:pPr>
        <w:pStyle w:val="ListParagraph"/>
        <w:numPr>
          <w:ilvl w:val="0"/>
          <w:numId w:val="2"/>
        </w:numPr>
        <w:spacing w:before="120" w:after="40" w:line="360" w:lineRule="auto"/>
        <w:ind w:right="288"/>
        <w:jc w:val="both"/>
        <w:rPr>
          <w:rFonts w:ascii="Maiandra GD" w:eastAsiaTheme="minorEastAsia" w:hAnsi="Maiandra GD"/>
          <w:iCs/>
          <w:kern w:val="0"/>
          <w14:ligatures w14:val="none"/>
        </w:rPr>
      </w:pPr>
      <w:r w:rsidRPr="00DB3B7C">
        <w:rPr>
          <w:rFonts w:ascii="Maiandra GD" w:eastAsiaTheme="minorEastAsia" w:hAnsi="Maiandra GD"/>
          <w:b/>
          <w:bCs/>
          <w:iCs/>
          <w:kern w:val="0"/>
          <w14:ligatures w14:val="none"/>
        </w:rPr>
        <w:t>Is the industry sufficiently engaged in shaping qualifications? What gaps still exist between training and industry needs? And how can policy ensure qualifications remain demand-driven and trusted by employers?</w:t>
      </w:r>
      <w:r w:rsidR="00B01C4D">
        <w:rPr>
          <w:rFonts w:ascii="Maiandra GD" w:eastAsiaTheme="minorEastAsia" w:hAnsi="Maiandra GD"/>
          <w:b/>
          <w:bCs/>
          <w:iCs/>
          <w:kern w:val="0"/>
          <w14:ligatures w14:val="none"/>
        </w:rPr>
        <w:t xml:space="preserve"> </w:t>
      </w:r>
      <w:r w:rsidRPr="00B01C4D">
        <w:rPr>
          <w:rFonts w:ascii="Maiandra GD" w:eastAsiaTheme="minorEastAsia" w:hAnsi="Maiandra GD"/>
          <w:i/>
          <w:color w:val="00B0F0"/>
          <w:kern w:val="0"/>
          <w14:ligatures w14:val="none"/>
        </w:rPr>
        <w:t>(Addressed to: Dr. Juma Mukhwana)</w:t>
      </w:r>
    </w:p>
    <w:p w14:paraId="7B707760" w14:textId="77777777" w:rsidR="0019724E" w:rsidRDefault="0019724E" w:rsidP="00DB3B7C">
      <w:pPr>
        <w:spacing w:before="40" w:after="40" w:line="360" w:lineRule="auto"/>
        <w:ind w:left="288" w:right="288"/>
        <w:jc w:val="both"/>
        <w:rPr>
          <w:rFonts w:ascii="Maiandra GD" w:eastAsiaTheme="minorEastAsia" w:hAnsi="Maiandra GD"/>
          <w:iCs/>
          <w:kern w:val="0"/>
          <w14:ligatures w14:val="none"/>
        </w:rPr>
      </w:pPr>
    </w:p>
    <w:p w14:paraId="24A08C8C" w14:textId="77777777" w:rsidR="0019724E" w:rsidRDefault="0019724E" w:rsidP="0019724E">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70F7596B" w14:textId="4314438E" w:rsidR="00157B7C" w:rsidRPr="00DB3B7C" w:rsidRDefault="00157B7C" w:rsidP="00DB3B7C">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While industry engagement has improved over time, it remains inconsistent and not yet fully </w:t>
      </w:r>
      <w:proofErr w:type="spellStart"/>
      <w:r w:rsidRPr="00DB3B7C">
        <w:rPr>
          <w:rFonts w:ascii="Maiandra GD" w:eastAsiaTheme="minorEastAsia" w:hAnsi="Maiandra GD"/>
          <w:iCs/>
          <w:kern w:val="0"/>
          <w14:ligatures w14:val="none"/>
        </w:rPr>
        <w:t>institutionalised</w:t>
      </w:r>
      <w:proofErr w:type="spellEnd"/>
      <w:r w:rsidRPr="00DB3B7C">
        <w:rPr>
          <w:rFonts w:ascii="Maiandra GD" w:eastAsiaTheme="minorEastAsia" w:hAnsi="Maiandra GD"/>
          <w:iCs/>
          <w:kern w:val="0"/>
          <w14:ligatures w14:val="none"/>
        </w:rPr>
        <w:t xml:space="preserve"> across all sectors. Gaps persist in aligning training with emerging technologies, practical workplace competencies, and evolving </w:t>
      </w:r>
      <w:proofErr w:type="spellStart"/>
      <w:r w:rsidRPr="00DB3B7C">
        <w:rPr>
          <w:rFonts w:ascii="Maiandra GD" w:eastAsiaTheme="minorEastAsia" w:hAnsi="Maiandra GD"/>
          <w:iCs/>
          <w:kern w:val="0"/>
          <w14:ligatures w14:val="none"/>
        </w:rPr>
        <w:t>labour</w:t>
      </w:r>
      <w:proofErr w:type="spellEnd"/>
      <w:r w:rsidRPr="00DB3B7C">
        <w:rPr>
          <w:rFonts w:ascii="Maiandra GD" w:eastAsiaTheme="minorEastAsia" w:hAnsi="Maiandra GD"/>
          <w:iCs/>
          <w:kern w:val="0"/>
          <w14:ligatures w14:val="none"/>
        </w:rPr>
        <w:t xml:space="preserve"> market demands. To address this, there is need for stronger policy mechanisms that ensure structured and continuous industry participation in curriculum design, assessment, and review processes, supported by robust </w:t>
      </w:r>
      <w:proofErr w:type="spellStart"/>
      <w:r w:rsidRPr="00DB3B7C">
        <w:rPr>
          <w:rFonts w:ascii="Maiandra GD" w:eastAsiaTheme="minorEastAsia" w:hAnsi="Maiandra GD"/>
          <w:iCs/>
          <w:kern w:val="0"/>
          <w14:ligatures w14:val="none"/>
        </w:rPr>
        <w:t>labour</w:t>
      </w:r>
      <w:proofErr w:type="spellEnd"/>
      <w:r w:rsidRPr="00DB3B7C">
        <w:rPr>
          <w:rFonts w:ascii="Maiandra GD" w:eastAsiaTheme="minorEastAsia" w:hAnsi="Maiandra GD"/>
          <w:iCs/>
          <w:kern w:val="0"/>
          <w14:ligatures w14:val="none"/>
        </w:rPr>
        <w:t xml:space="preserve"> market intelligence systems and incentives that promote deeper collaboration between training institutions and employers.</w:t>
      </w:r>
    </w:p>
    <w:p w14:paraId="6C87A220" w14:textId="4512D580" w:rsidR="00D170AC" w:rsidRPr="00B74A64" w:rsidRDefault="00D170AC" w:rsidP="00DB3B7C">
      <w:pPr>
        <w:spacing w:before="40" w:after="40" w:line="360" w:lineRule="auto"/>
        <w:ind w:left="288" w:right="288"/>
        <w:jc w:val="both"/>
        <w:rPr>
          <w:rFonts w:ascii="Maiandra GD" w:eastAsiaTheme="minorEastAsia" w:hAnsi="Maiandra GD"/>
          <w:b/>
          <w:bCs/>
          <w:i/>
          <w:kern w:val="0"/>
          <w14:ligatures w14:val="none"/>
        </w:rPr>
      </w:pPr>
      <w:r w:rsidRPr="00B74A64">
        <w:rPr>
          <w:rFonts w:ascii="Maiandra GD" w:eastAsiaTheme="minorEastAsia" w:hAnsi="Maiandra GD"/>
          <w:b/>
          <w:bCs/>
          <w:i/>
          <w:kern w:val="0"/>
          <w14:ligatures w14:val="none"/>
        </w:rPr>
        <w:lastRenderedPageBreak/>
        <w:t>Countries like Germany (dual training system) demonstrate strong employer-led training models, ensuring qualifications are directly aligned with workplace needs.</w:t>
      </w:r>
    </w:p>
    <w:p w14:paraId="5C2E4618" w14:textId="77777777" w:rsidR="00157B7C" w:rsidRPr="00DB3B7C" w:rsidRDefault="00157B7C" w:rsidP="00DB3B7C">
      <w:pPr>
        <w:spacing w:line="360" w:lineRule="auto"/>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br w:type="page"/>
      </w:r>
    </w:p>
    <w:p w14:paraId="5F58C8C9" w14:textId="7CB4B943" w:rsidR="00034DB3" w:rsidRPr="00DB3B7C" w:rsidRDefault="00034DB3" w:rsidP="000268C3">
      <w:pPr>
        <w:pStyle w:val="ListParagraph"/>
        <w:numPr>
          <w:ilvl w:val="0"/>
          <w:numId w:val="2"/>
        </w:numPr>
        <w:spacing w:before="120" w:after="40" w:line="360" w:lineRule="auto"/>
        <w:ind w:right="288"/>
        <w:jc w:val="both"/>
        <w:rPr>
          <w:rFonts w:ascii="Maiandra GD" w:eastAsiaTheme="minorEastAsia" w:hAnsi="Maiandra GD"/>
          <w:b/>
          <w:bCs/>
          <w:iCs/>
          <w:kern w:val="0"/>
          <w14:ligatures w14:val="none"/>
        </w:rPr>
      </w:pPr>
      <w:r w:rsidRPr="00DB3B7C">
        <w:rPr>
          <w:rFonts w:ascii="Maiandra GD" w:eastAsiaTheme="minorEastAsia" w:hAnsi="Maiandra GD"/>
          <w:b/>
          <w:bCs/>
          <w:iCs/>
          <w:kern w:val="0"/>
          <w14:ligatures w14:val="none"/>
        </w:rPr>
        <w:lastRenderedPageBreak/>
        <w:t xml:space="preserve">What practical challenges have institutions faced in complying with </w:t>
      </w:r>
      <w:proofErr w:type="gramStart"/>
      <w:r w:rsidRPr="00DB3B7C">
        <w:rPr>
          <w:rFonts w:ascii="Maiandra GD" w:eastAsiaTheme="minorEastAsia" w:hAnsi="Maiandra GD"/>
          <w:b/>
          <w:bCs/>
          <w:iCs/>
          <w:kern w:val="0"/>
          <w14:ligatures w14:val="none"/>
        </w:rPr>
        <w:t>the KNQF</w:t>
      </w:r>
      <w:proofErr w:type="gramEnd"/>
      <w:r w:rsidRPr="00DB3B7C">
        <w:rPr>
          <w:rFonts w:ascii="Maiandra GD" w:eastAsiaTheme="minorEastAsia" w:hAnsi="Maiandra GD"/>
          <w:b/>
          <w:bCs/>
          <w:iCs/>
          <w:kern w:val="0"/>
          <w14:ligatures w14:val="none"/>
        </w:rPr>
        <w:t>?</w:t>
      </w:r>
    </w:p>
    <w:p w14:paraId="6C1BB8D5" w14:textId="77777777" w:rsidR="00034DB3" w:rsidRPr="00B01C4D" w:rsidRDefault="00034DB3" w:rsidP="00034DB3">
      <w:pPr>
        <w:spacing w:before="40" w:after="40" w:line="360" w:lineRule="auto"/>
        <w:ind w:left="288" w:right="288"/>
        <w:jc w:val="both"/>
        <w:rPr>
          <w:rFonts w:ascii="Maiandra GD" w:eastAsiaTheme="minorEastAsia" w:hAnsi="Maiandra GD"/>
          <w:i/>
          <w:color w:val="00B0F0"/>
          <w:kern w:val="0"/>
          <w14:ligatures w14:val="none"/>
        </w:rPr>
      </w:pPr>
      <w:r w:rsidRPr="00B01C4D">
        <w:rPr>
          <w:rFonts w:ascii="Maiandra GD" w:eastAsiaTheme="minorEastAsia" w:hAnsi="Maiandra GD"/>
          <w:i/>
          <w:color w:val="00B0F0"/>
          <w:kern w:val="0"/>
          <w14:ligatures w14:val="none"/>
        </w:rPr>
        <w:t>(Addressed to: Dr. Beatrice Inyangala)</w:t>
      </w:r>
    </w:p>
    <w:p w14:paraId="3C344B28" w14:textId="77777777" w:rsidR="000268C3" w:rsidRDefault="000268C3" w:rsidP="000268C3">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7E8EC035" w14:textId="77777777" w:rsidR="00034DB3" w:rsidRPr="00DB3B7C" w:rsidRDefault="00034DB3" w:rsidP="00034DB3">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Institutions have faced several practical challenges in complying with the KNQF, including limited awareness and technical capacity to fully interpret and implement framework requirements. Difficulties in curriculum alignment, documentation, and reporting have also been noted, alongside resource constraints affecting effective quality assurance processes. These challenges point to the need for </w:t>
      </w:r>
      <w:proofErr w:type="gramStart"/>
      <w:r w:rsidRPr="00DB3B7C">
        <w:rPr>
          <w:rFonts w:ascii="Maiandra GD" w:eastAsiaTheme="minorEastAsia" w:hAnsi="Maiandra GD"/>
          <w:iCs/>
          <w:kern w:val="0"/>
          <w14:ligatures w14:val="none"/>
        </w:rPr>
        <w:t>more clear</w:t>
      </w:r>
      <w:proofErr w:type="gramEnd"/>
      <w:r w:rsidRPr="00DB3B7C">
        <w:rPr>
          <w:rFonts w:ascii="Maiandra GD" w:eastAsiaTheme="minorEastAsia" w:hAnsi="Maiandra GD"/>
          <w:iCs/>
          <w:kern w:val="0"/>
          <w14:ligatures w14:val="none"/>
        </w:rPr>
        <w:t xml:space="preserve"> guidelines, capacity-building initiatives, and technical support from KNQA to ensure consistent and effective implementation across all sectors.</w:t>
      </w:r>
    </w:p>
    <w:p w14:paraId="4570A2C5" w14:textId="77777777" w:rsidR="00034DB3" w:rsidRPr="00B74A64" w:rsidRDefault="00034DB3" w:rsidP="00034DB3">
      <w:pPr>
        <w:spacing w:before="40" w:after="40" w:line="360" w:lineRule="auto"/>
        <w:ind w:left="288" w:right="288"/>
        <w:jc w:val="both"/>
        <w:rPr>
          <w:rFonts w:ascii="Maiandra GD" w:eastAsiaTheme="minorEastAsia" w:hAnsi="Maiandra GD"/>
          <w:b/>
          <w:bCs/>
          <w:i/>
          <w:kern w:val="0"/>
          <w14:ligatures w14:val="none"/>
        </w:rPr>
      </w:pPr>
      <w:r w:rsidRPr="00B74A64">
        <w:rPr>
          <w:rFonts w:ascii="Maiandra GD" w:eastAsiaTheme="minorEastAsia" w:hAnsi="Maiandra GD"/>
          <w:b/>
          <w:bCs/>
          <w:i/>
          <w:kern w:val="0"/>
          <w14:ligatures w14:val="none"/>
        </w:rPr>
        <w:t xml:space="preserve">Rwanda addressed this by </w:t>
      </w:r>
      <w:proofErr w:type="spellStart"/>
      <w:r w:rsidRPr="00B74A64">
        <w:rPr>
          <w:rFonts w:ascii="Maiandra GD" w:eastAsiaTheme="minorEastAsia" w:hAnsi="Maiandra GD"/>
          <w:b/>
          <w:bCs/>
          <w:i/>
          <w:kern w:val="0"/>
          <w14:ligatures w14:val="none"/>
        </w:rPr>
        <w:t>centralising</w:t>
      </w:r>
      <w:proofErr w:type="spellEnd"/>
      <w:r w:rsidRPr="00B74A64">
        <w:rPr>
          <w:rFonts w:ascii="Maiandra GD" w:eastAsiaTheme="minorEastAsia" w:hAnsi="Maiandra GD"/>
          <w:b/>
          <w:bCs/>
          <w:i/>
          <w:kern w:val="0"/>
          <w14:ligatures w14:val="none"/>
        </w:rPr>
        <w:t xml:space="preserve"> NQF oversight, improving compliance and system coherence.</w:t>
      </w:r>
    </w:p>
    <w:p w14:paraId="38C1D278" w14:textId="77777777" w:rsidR="00034DB3" w:rsidRDefault="00034DB3" w:rsidP="00DB3B7C">
      <w:pPr>
        <w:spacing w:before="40" w:after="40" w:line="360" w:lineRule="auto"/>
        <w:ind w:left="288" w:right="288"/>
        <w:jc w:val="both"/>
        <w:rPr>
          <w:rFonts w:ascii="Maiandra GD" w:eastAsiaTheme="minorEastAsia" w:hAnsi="Maiandra GD"/>
          <w:b/>
          <w:bCs/>
          <w:iCs/>
          <w:kern w:val="0"/>
          <w14:ligatures w14:val="none"/>
        </w:rPr>
      </w:pPr>
    </w:p>
    <w:p w14:paraId="58E7BA6B" w14:textId="61DE46D5" w:rsidR="001854C8" w:rsidRPr="00420318" w:rsidRDefault="00EB5AAD" w:rsidP="000268C3">
      <w:pPr>
        <w:pStyle w:val="ListParagraph"/>
        <w:numPr>
          <w:ilvl w:val="0"/>
          <w:numId w:val="2"/>
        </w:numPr>
        <w:spacing w:before="120" w:after="40" w:line="360" w:lineRule="auto"/>
        <w:ind w:right="288"/>
        <w:jc w:val="both"/>
        <w:rPr>
          <w:rFonts w:ascii="Maiandra GD" w:eastAsiaTheme="minorEastAsia" w:hAnsi="Maiandra GD"/>
          <w:i/>
          <w:color w:val="00B0F0"/>
          <w:kern w:val="0"/>
          <w14:ligatures w14:val="none"/>
        </w:rPr>
      </w:pPr>
      <w:r w:rsidRPr="001854C8">
        <w:rPr>
          <w:rFonts w:ascii="Maiandra GD" w:eastAsiaTheme="minorEastAsia" w:hAnsi="Maiandra GD"/>
          <w:b/>
          <w:bCs/>
          <w:iCs/>
          <w:kern w:val="0"/>
          <w14:ligatures w14:val="none"/>
        </w:rPr>
        <w:t>Drawing from Zimbabwe’s experience, what key lessons can Kenya and other African countries learn in strengthening governance, implementation, and stakeholder coordination within national qualifications frameworks?</w:t>
      </w:r>
      <w:r w:rsidR="001854C8">
        <w:rPr>
          <w:rFonts w:ascii="Maiandra GD" w:eastAsiaTheme="minorEastAsia" w:hAnsi="Maiandra GD"/>
          <w:b/>
          <w:bCs/>
          <w:iCs/>
          <w:kern w:val="0"/>
          <w14:ligatures w14:val="none"/>
        </w:rPr>
        <w:t xml:space="preserve"> </w:t>
      </w:r>
      <w:r w:rsidR="001854C8" w:rsidRPr="00420318">
        <w:rPr>
          <w:rFonts w:ascii="Maiandra GD" w:eastAsiaTheme="minorEastAsia" w:hAnsi="Maiandra GD"/>
          <w:i/>
          <w:color w:val="00B0F0"/>
          <w:kern w:val="0"/>
          <w14:ligatures w14:val="none"/>
        </w:rPr>
        <w:t>(Prof. Fanuel Tagwira – Permanent Secretary, Ministry of Higher and Tertiary Education, Innovation, Science and Technology Development, Zimbabwe</w:t>
      </w:r>
      <w:r w:rsidR="001854C8">
        <w:rPr>
          <w:rFonts w:ascii="Maiandra GD" w:eastAsiaTheme="minorEastAsia" w:hAnsi="Maiandra GD"/>
          <w:i/>
          <w:color w:val="00B0F0"/>
          <w:kern w:val="0"/>
          <w14:ligatures w14:val="none"/>
        </w:rPr>
        <w:t>)</w:t>
      </w:r>
    </w:p>
    <w:p w14:paraId="1220ECCF" w14:textId="30282647" w:rsidR="000268C3" w:rsidRDefault="000268C3" w:rsidP="000268C3">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08D39BAB" w14:textId="14297487" w:rsidR="00EB5AAD" w:rsidRPr="00EB5AAD" w:rsidRDefault="00EB5AAD" w:rsidP="00EB5AAD">
      <w:pPr>
        <w:spacing w:before="40" w:after="40" w:line="360" w:lineRule="auto"/>
        <w:ind w:left="288" w:right="288"/>
        <w:jc w:val="both"/>
        <w:rPr>
          <w:rFonts w:ascii="Maiandra GD" w:eastAsiaTheme="minorEastAsia" w:hAnsi="Maiandra GD"/>
          <w:iCs/>
          <w:kern w:val="0"/>
          <w14:ligatures w14:val="none"/>
        </w:rPr>
      </w:pPr>
      <w:r w:rsidRPr="00EB5AAD">
        <w:rPr>
          <w:rFonts w:ascii="Maiandra GD" w:eastAsiaTheme="minorEastAsia" w:hAnsi="Maiandra GD"/>
          <w:iCs/>
          <w:kern w:val="0"/>
          <w14:ligatures w14:val="none"/>
        </w:rPr>
        <w:t>One of the most important lessons from Zimbabwe’s experience is that a qualifications framework succeeds only when it is treated as a whole-of-system reform rather than a standalone policy instrument. Strong governance structures and clear institutional mandates are essential in avoiding duplication, fragmentation, and regulatory overlap across education, training, and professional sectors.</w:t>
      </w:r>
    </w:p>
    <w:p w14:paraId="3907A8F7" w14:textId="77777777" w:rsidR="00EB5AAD" w:rsidRPr="00EB5AAD" w:rsidRDefault="00EB5AAD" w:rsidP="00EB5AAD">
      <w:pPr>
        <w:spacing w:before="40" w:after="40" w:line="360" w:lineRule="auto"/>
        <w:ind w:left="288" w:right="288"/>
        <w:jc w:val="both"/>
        <w:rPr>
          <w:rFonts w:ascii="Maiandra GD" w:eastAsiaTheme="minorEastAsia" w:hAnsi="Maiandra GD"/>
          <w:iCs/>
          <w:kern w:val="0"/>
          <w14:ligatures w14:val="none"/>
        </w:rPr>
      </w:pPr>
      <w:r w:rsidRPr="00EB5AAD">
        <w:rPr>
          <w:rFonts w:ascii="Maiandra GD" w:eastAsiaTheme="minorEastAsia" w:hAnsi="Maiandra GD"/>
          <w:iCs/>
          <w:kern w:val="0"/>
          <w14:ligatures w14:val="none"/>
        </w:rPr>
        <w:t xml:space="preserve">Zimbabwe has also learned that stakeholder coordination must be continuous and </w:t>
      </w:r>
      <w:proofErr w:type="spellStart"/>
      <w:r w:rsidRPr="00EB5AAD">
        <w:rPr>
          <w:rFonts w:ascii="Maiandra GD" w:eastAsiaTheme="minorEastAsia" w:hAnsi="Maiandra GD"/>
          <w:iCs/>
          <w:kern w:val="0"/>
          <w14:ligatures w14:val="none"/>
        </w:rPr>
        <w:t>institutionalised</w:t>
      </w:r>
      <w:proofErr w:type="spellEnd"/>
      <w:r w:rsidRPr="00EB5AAD">
        <w:rPr>
          <w:rFonts w:ascii="Maiandra GD" w:eastAsiaTheme="minorEastAsia" w:hAnsi="Maiandra GD"/>
          <w:iCs/>
          <w:kern w:val="0"/>
          <w14:ligatures w14:val="none"/>
        </w:rPr>
        <w:t>. Ministries, qualifications authorities, universities, TVET institutions, professional bodies, employers, and industry actors must work together consistently to build trust and ensure that qualifications remain relevant, quality assured, and nationally accepted. Regular consultation mechanisms and technical working groups have been critical in strengthening ownership and implementation.</w:t>
      </w:r>
    </w:p>
    <w:p w14:paraId="75E9EE42" w14:textId="77777777" w:rsidR="00EB5AAD" w:rsidRPr="00EB5AAD" w:rsidRDefault="00EB5AAD" w:rsidP="00EB5AAD">
      <w:pPr>
        <w:spacing w:before="40" w:after="40" w:line="360" w:lineRule="auto"/>
        <w:ind w:left="288" w:right="288"/>
        <w:jc w:val="both"/>
        <w:rPr>
          <w:rFonts w:ascii="Maiandra GD" w:eastAsiaTheme="minorEastAsia" w:hAnsi="Maiandra GD"/>
          <w:iCs/>
          <w:kern w:val="0"/>
          <w14:ligatures w14:val="none"/>
        </w:rPr>
      </w:pPr>
      <w:r w:rsidRPr="00EB5AAD">
        <w:rPr>
          <w:rFonts w:ascii="Maiandra GD" w:eastAsiaTheme="minorEastAsia" w:hAnsi="Maiandra GD"/>
          <w:iCs/>
          <w:kern w:val="0"/>
          <w14:ligatures w14:val="none"/>
        </w:rPr>
        <w:t xml:space="preserve">Another important lesson is the need for strong quality assurance systems and transparent qualifications registers. Trust in qualifications depends heavily on the </w:t>
      </w:r>
      <w:r w:rsidRPr="00EB5AAD">
        <w:rPr>
          <w:rFonts w:ascii="Maiandra GD" w:eastAsiaTheme="minorEastAsia" w:hAnsi="Maiandra GD"/>
          <w:iCs/>
          <w:kern w:val="0"/>
          <w14:ligatures w14:val="none"/>
        </w:rPr>
        <w:lastRenderedPageBreak/>
        <w:t xml:space="preserve">credibility of accreditation, assessment, and certification processes. Countries must therefore invest in robust regulatory and data systems that allow qualifications to be verified, compared, and </w:t>
      </w:r>
      <w:proofErr w:type="spellStart"/>
      <w:r w:rsidRPr="00EB5AAD">
        <w:rPr>
          <w:rFonts w:ascii="Maiandra GD" w:eastAsiaTheme="minorEastAsia" w:hAnsi="Maiandra GD"/>
          <w:iCs/>
          <w:kern w:val="0"/>
          <w14:ligatures w14:val="none"/>
        </w:rPr>
        <w:t>recognised</w:t>
      </w:r>
      <w:proofErr w:type="spellEnd"/>
      <w:r w:rsidRPr="00EB5AAD">
        <w:rPr>
          <w:rFonts w:ascii="Maiandra GD" w:eastAsiaTheme="minorEastAsia" w:hAnsi="Maiandra GD"/>
          <w:iCs/>
          <w:kern w:val="0"/>
          <w14:ligatures w14:val="none"/>
        </w:rPr>
        <w:t xml:space="preserve"> both nationally and regionally.</w:t>
      </w:r>
    </w:p>
    <w:p w14:paraId="2A6654B6" w14:textId="77777777" w:rsidR="00EB5AAD" w:rsidRPr="00EB5AAD" w:rsidRDefault="00EB5AAD" w:rsidP="00EB5AAD">
      <w:pPr>
        <w:spacing w:before="40" w:after="40" w:line="360" w:lineRule="auto"/>
        <w:ind w:left="288" w:right="288"/>
        <w:jc w:val="both"/>
        <w:rPr>
          <w:rFonts w:ascii="Maiandra GD" w:eastAsiaTheme="minorEastAsia" w:hAnsi="Maiandra GD"/>
          <w:iCs/>
          <w:kern w:val="0"/>
          <w14:ligatures w14:val="none"/>
        </w:rPr>
      </w:pPr>
      <w:r w:rsidRPr="00EB5AAD">
        <w:rPr>
          <w:rFonts w:ascii="Maiandra GD" w:eastAsiaTheme="minorEastAsia" w:hAnsi="Maiandra GD"/>
          <w:iCs/>
          <w:kern w:val="0"/>
          <w14:ligatures w14:val="none"/>
        </w:rPr>
        <w:t xml:space="preserve">Finally, implementation requires sustained political commitment, adequate financing, institutional capacity building, and public awareness. Qualifications frameworks are long-term reforms that require continuous review and adaptation in response to </w:t>
      </w:r>
      <w:proofErr w:type="spellStart"/>
      <w:r w:rsidRPr="00EB5AAD">
        <w:rPr>
          <w:rFonts w:ascii="Maiandra GD" w:eastAsiaTheme="minorEastAsia" w:hAnsi="Maiandra GD"/>
          <w:iCs/>
          <w:kern w:val="0"/>
          <w14:ligatures w14:val="none"/>
        </w:rPr>
        <w:t>labour</w:t>
      </w:r>
      <w:proofErr w:type="spellEnd"/>
      <w:r w:rsidRPr="00EB5AAD">
        <w:rPr>
          <w:rFonts w:ascii="Maiandra GD" w:eastAsiaTheme="minorEastAsia" w:hAnsi="Maiandra GD"/>
          <w:iCs/>
          <w:kern w:val="0"/>
          <w14:ligatures w14:val="none"/>
        </w:rPr>
        <w:t xml:space="preserve"> market changes, technological transformation, and regional integration priorities.</w:t>
      </w:r>
    </w:p>
    <w:p w14:paraId="6A9B812C" w14:textId="77777777" w:rsidR="00EB5AAD" w:rsidRDefault="00EB5AAD" w:rsidP="00DB3B7C">
      <w:pPr>
        <w:spacing w:before="40" w:after="40" w:line="360" w:lineRule="auto"/>
        <w:ind w:left="288" w:right="288"/>
        <w:jc w:val="both"/>
        <w:rPr>
          <w:rFonts w:ascii="Maiandra GD" w:eastAsiaTheme="minorEastAsia" w:hAnsi="Maiandra GD"/>
          <w:b/>
          <w:bCs/>
          <w:iCs/>
          <w:kern w:val="0"/>
          <w14:ligatures w14:val="none"/>
        </w:rPr>
      </w:pPr>
    </w:p>
    <w:p w14:paraId="428D38D0" w14:textId="2AC97C27" w:rsidR="00244361" w:rsidRPr="00B01C4D" w:rsidRDefault="00244361" w:rsidP="0011371E">
      <w:pPr>
        <w:pStyle w:val="ListParagraph"/>
        <w:numPr>
          <w:ilvl w:val="0"/>
          <w:numId w:val="2"/>
        </w:numPr>
        <w:spacing w:before="120" w:after="40" w:line="360" w:lineRule="auto"/>
        <w:ind w:right="288"/>
        <w:jc w:val="both"/>
        <w:rPr>
          <w:rFonts w:ascii="Maiandra GD" w:eastAsiaTheme="minorEastAsia" w:hAnsi="Maiandra GD"/>
          <w:i/>
          <w:color w:val="00B0F0"/>
          <w:kern w:val="0"/>
          <w14:ligatures w14:val="none"/>
        </w:rPr>
      </w:pPr>
      <w:r w:rsidRPr="00DB3B7C">
        <w:rPr>
          <w:rFonts w:ascii="Maiandra GD" w:eastAsiaTheme="minorEastAsia" w:hAnsi="Maiandra GD"/>
          <w:b/>
          <w:bCs/>
          <w:iCs/>
          <w:kern w:val="0"/>
          <w14:ligatures w14:val="none"/>
        </w:rPr>
        <w:t>How is the transformation of Basic Education through CBC laying a strong foundation for the KNQF, and what more needs to be done?</w:t>
      </w:r>
      <w:r>
        <w:rPr>
          <w:rFonts w:ascii="Maiandra GD" w:eastAsiaTheme="minorEastAsia" w:hAnsi="Maiandra GD"/>
          <w:b/>
          <w:bCs/>
          <w:iCs/>
          <w:kern w:val="0"/>
          <w14:ligatures w14:val="none"/>
        </w:rPr>
        <w:t xml:space="preserve"> </w:t>
      </w:r>
      <w:r w:rsidRPr="00B01C4D">
        <w:rPr>
          <w:rFonts w:ascii="Maiandra GD" w:eastAsiaTheme="minorEastAsia" w:hAnsi="Maiandra GD"/>
          <w:i/>
          <w:color w:val="00B0F0"/>
          <w:kern w:val="0"/>
          <w14:ligatures w14:val="none"/>
        </w:rPr>
        <w:t>(Addressed to: Amb. Prof. Julius K. Bitok)</w:t>
      </w:r>
    </w:p>
    <w:p w14:paraId="2695AF64" w14:textId="77777777" w:rsidR="0011371E" w:rsidRDefault="0011371E" w:rsidP="0011371E">
      <w:pPr>
        <w:spacing w:before="120" w:after="40" w:line="360" w:lineRule="auto"/>
        <w:ind w:left="288" w:right="288"/>
        <w:jc w:val="both"/>
        <w:rPr>
          <w:rFonts w:ascii="Maiandra GD" w:eastAsiaTheme="minorEastAsia" w:hAnsi="Maiandra GD"/>
          <w:iCs/>
          <w:kern w:val="0"/>
          <w14:ligatures w14:val="none"/>
        </w:rPr>
      </w:pPr>
      <w:r w:rsidRPr="00F523B0">
        <w:rPr>
          <w:rFonts w:ascii="Maiandra GD" w:eastAsiaTheme="minorEastAsia" w:hAnsi="Maiandra GD"/>
          <w:b/>
          <w:bCs/>
          <w:iCs/>
          <w:kern w:val="0"/>
          <w14:ligatures w14:val="none"/>
        </w:rPr>
        <w:t>Response:</w:t>
      </w:r>
      <w:r>
        <w:rPr>
          <w:rFonts w:ascii="Maiandra GD" w:eastAsiaTheme="minorEastAsia" w:hAnsi="Maiandra GD"/>
          <w:iCs/>
          <w:kern w:val="0"/>
          <w14:ligatures w14:val="none"/>
        </w:rPr>
        <w:t xml:space="preserve"> </w:t>
      </w:r>
    </w:p>
    <w:p w14:paraId="3EC96C9D" w14:textId="77777777" w:rsidR="00244361" w:rsidRPr="00DB3B7C" w:rsidRDefault="00244361" w:rsidP="00244361">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The shift to the Competency-Based Curriculum (CBC) represents a fundamental transformation in education by focusing on skills, competencies, and learner outcomes, which aligns closely with the principles of the KNQF. It lays a strong foundation for lifelong learning and progression pathways, ensuring that learners acquire core competencies that can be built upon across education and training levels. However, further efforts are needed to ensure seamless transitions between sub-sectors, strengthen assessment alignment, and fully integrate CBC outcomes into the broader qualifications framework.</w:t>
      </w:r>
    </w:p>
    <w:p w14:paraId="50588FD6" w14:textId="77777777" w:rsidR="00244361" w:rsidRPr="00B74A64" w:rsidRDefault="00244361" w:rsidP="00244361">
      <w:pPr>
        <w:spacing w:before="40" w:after="40" w:line="360" w:lineRule="auto"/>
        <w:ind w:left="288" w:right="288"/>
        <w:jc w:val="both"/>
        <w:rPr>
          <w:rFonts w:ascii="Maiandra GD" w:eastAsiaTheme="minorEastAsia" w:hAnsi="Maiandra GD"/>
          <w:b/>
          <w:bCs/>
          <w:i/>
          <w:kern w:val="0"/>
          <w14:ligatures w14:val="none"/>
        </w:rPr>
      </w:pPr>
      <w:r w:rsidRPr="00B74A64">
        <w:rPr>
          <w:rFonts w:ascii="Maiandra GD" w:eastAsiaTheme="minorEastAsia" w:hAnsi="Maiandra GD"/>
          <w:b/>
          <w:bCs/>
          <w:i/>
          <w:kern w:val="0"/>
          <w14:ligatures w14:val="none"/>
        </w:rPr>
        <w:t xml:space="preserve">CBC strengthens competency development and lifelong learning pathways, </w:t>
      </w:r>
      <w:proofErr w:type="gramStart"/>
      <w:r w:rsidRPr="00B74A64">
        <w:rPr>
          <w:rFonts w:ascii="Maiandra GD" w:eastAsiaTheme="minorEastAsia" w:hAnsi="Maiandra GD"/>
          <w:b/>
          <w:bCs/>
          <w:i/>
          <w:kern w:val="0"/>
          <w14:ligatures w14:val="none"/>
        </w:rPr>
        <w:t>similar to</w:t>
      </w:r>
      <w:proofErr w:type="gramEnd"/>
      <w:r w:rsidRPr="00B74A64">
        <w:rPr>
          <w:rFonts w:ascii="Maiandra GD" w:eastAsiaTheme="minorEastAsia" w:hAnsi="Maiandra GD"/>
          <w:b/>
          <w:bCs/>
          <w:i/>
          <w:kern w:val="0"/>
          <w14:ligatures w14:val="none"/>
        </w:rPr>
        <w:t xml:space="preserve"> Finland’s education system, where early competency-based learning supports flexibility and progression.</w:t>
      </w:r>
    </w:p>
    <w:p w14:paraId="34589D6E" w14:textId="2ECE7C8F" w:rsidR="00D06776" w:rsidRDefault="00D06776">
      <w:pPr>
        <w:rPr>
          <w:rFonts w:ascii="Maiandra GD" w:eastAsiaTheme="minorEastAsia" w:hAnsi="Maiandra GD"/>
          <w:b/>
          <w:bCs/>
          <w:iCs/>
          <w:kern w:val="0"/>
          <w14:ligatures w14:val="none"/>
        </w:rPr>
      </w:pPr>
    </w:p>
    <w:p w14:paraId="1B553150" w14:textId="2331B5EE" w:rsidR="001564BC" w:rsidRPr="00DB3B7C" w:rsidRDefault="001564BC" w:rsidP="00322C3B">
      <w:pPr>
        <w:pStyle w:val="ListParagraph"/>
        <w:numPr>
          <w:ilvl w:val="0"/>
          <w:numId w:val="2"/>
        </w:numPr>
        <w:spacing w:before="120" w:after="40" w:line="360" w:lineRule="auto"/>
        <w:ind w:right="288"/>
        <w:jc w:val="both"/>
        <w:rPr>
          <w:rFonts w:ascii="Maiandra GD" w:eastAsiaTheme="minorEastAsia" w:hAnsi="Maiandra GD"/>
          <w:iCs/>
          <w:kern w:val="0"/>
          <w14:ligatures w14:val="none"/>
        </w:rPr>
      </w:pPr>
      <w:r w:rsidRPr="00DB3B7C">
        <w:rPr>
          <w:rFonts w:ascii="Maiandra GD" w:eastAsiaTheme="minorEastAsia" w:hAnsi="Maiandra GD"/>
          <w:b/>
          <w:bCs/>
          <w:iCs/>
          <w:kern w:val="0"/>
          <w14:ligatures w14:val="none"/>
        </w:rPr>
        <w:t>How can Kenya strengthen alignment between university qualifications and the KNQF?</w:t>
      </w:r>
      <w:r>
        <w:rPr>
          <w:rFonts w:ascii="Maiandra GD" w:eastAsiaTheme="minorEastAsia" w:hAnsi="Maiandra GD"/>
          <w:b/>
          <w:bCs/>
          <w:iCs/>
          <w:kern w:val="0"/>
          <w14:ligatures w14:val="none"/>
        </w:rPr>
        <w:t xml:space="preserve"> </w:t>
      </w:r>
      <w:r w:rsidRPr="00B01C4D">
        <w:rPr>
          <w:rFonts w:ascii="Maiandra GD" w:eastAsiaTheme="minorEastAsia" w:hAnsi="Maiandra GD"/>
          <w:i/>
          <w:color w:val="00B0F0"/>
          <w:kern w:val="0"/>
          <w14:ligatures w14:val="none"/>
        </w:rPr>
        <w:t>(Addressed to: Dr. Beatrice Inyangala)</w:t>
      </w:r>
    </w:p>
    <w:p w14:paraId="76BD9A88" w14:textId="77777777" w:rsidR="00670654" w:rsidRPr="00670654" w:rsidRDefault="00670654" w:rsidP="00670654">
      <w:pPr>
        <w:spacing w:before="120" w:after="40" w:line="360" w:lineRule="auto"/>
        <w:ind w:right="288" w:firstLine="288"/>
        <w:jc w:val="both"/>
        <w:rPr>
          <w:rFonts w:ascii="Maiandra GD" w:eastAsiaTheme="minorEastAsia" w:hAnsi="Maiandra GD"/>
          <w:iCs/>
          <w:kern w:val="0"/>
          <w14:ligatures w14:val="none"/>
        </w:rPr>
      </w:pPr>
      <w:r w:rsidRPr="00670654">
        <w:rPr>
          <w:rFonts w:ascii="Maiandra GD" w:eastAsiaTheme="minorEastAsia" w:hAnsi="Maiandra GD"/>
          <w:b/>
          <w:bCs/>
          <w:iCs/>
          <w:kern w:val="0"/>
          <w14:ligatures w14:val="none"/>
        </w:rPr>
        <w:t>Response:</w:t>
      </w:r>
      <w:r w:rsidRPr="00670654">
        <w:rPr>
          <w:rFonts w:ascii="Maiandra GD" w:eastAsiaTheme="minorEastAsia" w:hAnsi="Maiandra GD"/>
          <w:iCs/>
          <w:kern w:val="0"/>
          <w14:ligatures w14:val="none"/>
        </w:rPr>
        <w:t xml:space="preserve"> </w:t>
      </w:r>
    </w:p>
    <w:p w14:paraId="2E5197C4" w14:textId="77777777" w:rsidR="001564BC" w:rsidRPr="00DB3B7C" w:rsidRDefault="001564BC" w:rsidP="001564BC">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Strengthening alignment between university qualifications and the KNQF requires enhanced mapping of academic </w:t>
      </w:r>
      <w:proofErr w:type="spellStart"/>
      <w:r w:rsidRPr="00DB3B7C">
        <w:rPr>
          <w:rFonts w:ascii="Maiandra GD" w:eastAsiaTheme="minorEastAsia" w:hAnsi="Maiandra GD"/>
          <w:iCs/>
          <w:kern w:val="0"/>
          <w14:ligatures w14:val="none"/>
        </w:rPr>
        <w:t>programmes</w:t>
      </w:r>
      <w:proofErr w:type="spellEnd"/>
      <w:r w:rsidRPr="00DB3B7C">
        <w:rPr>
          <w:rFonts w:ascii="Maiandra GD" w:eastAsiaTheme="minorEastAsia" w:hAnsi="Maiandra GD"/>
          <w:iCs/>
          <w:kern w:val="0"/>
          <w14:ligatures w14:val="none"/>
        </w:rPr>
        <w:t xml:space="preserve"> to KNQF levels and descriptors, alongside the adoption of competency-based and modular approaches within higher education. There is also a need to reinforce quality assurance and accreditation systems to ensure consistency and comparability across institutions. Additionally, stronger collaboration </w:t>
      </w:r>
      <w:r w:rsidRPr="00DB3B7C">
        <w:rPr>
          <w:rFonts w:ascii="Maiandra GD" w:eastAsiaTheme="minorEastAsia" w:hAnsi="Maiandra GD"/>
          <w:iCs/>
          <w:kern w:val="0"/>
          <w14:ligatures w14:val="none"/>
        </w:rPr>
        <w:lastRenderedPageBreak/>
        <w:t>between universities, industry, and professional bodies is essential to ensure that qualifications remain relevant, responsive, and aligned with both national and global expectations.</w:t>
      </w:r>
    </w:p>
    <w:p w14:paraId="0B37FB8B" w14:textId="77777777" w:rsidR="001564BC" w:rsidRPr="00B74A64" w:rsidRDefault="001564BC" w:rsidP="001564BC">
      <w:pPr>
        <w:spacing w:before="40" w:after="40" w:line="360" w:lineRule="auto"/>
        <w:ind w:left="288" w:right="288"/>
        <w:jc w:val="both"/>
        <w:rPr>
          <w:rFonts w:ascii="Maiandra GD" w:eastAsiaTheme="minorEastAsia" w:hAnsi="Maiandra GD"/>
          <w:b/>
          <w:bCs/>
          <w:i/>
          <w:kern w:val="0"/>
          <w14:ligatures w14:val="none"/>
        </w:rPr>
      </w:pPr>
      <w:r w:rsidRPr="00B74A64">
        <w:rPr>
          <w:rFonts w:ascii="Maiandra GD" w:eastAsiaTheme="minorEastAsia" w:hAnsi="Maiandra GD"/>
          <w:b/>
          <w:bCs/>
          <w:i/>
          <w:kern w:val="0"/>
          <w14:ligatures w14:val="none"/>
        </w:rPr>
        <w:t>Alignment can be strengthened through outcomes-based education, credit transfer systems, and QA frameworks. The European Qualifications Framework (EQF) provides a good model where university qualifications are mapped to levels, enabling mobility and comparability.</w:t>
      </w:r>
    </w:p>
    <w:p w14:paraId="5DA0A61D" w14:textId="77777777" w:rsidR="0071494F" w:rsidRDefault="0071494F" w:rsidP="00420318">
      <w:pPr>
        <w:spacing w:before="40" w:after="40" w:line="360" w:lineRule="auto"/>
        <w:ind w:left="288" w:right="288"/>
        <w:jc w:val="both"/>
        <w:rPr>
          <w:rFonts w:ascii="Maiandra GD" w:eastAsiaTheme="minorEastAsia" w:hAnsi="Maiandra GD"/>
          <w:b/>
          <w:bCs/>
          <w:iCs/>
          <w:kern w:val="0"/>
          <w14:ligatures w14:val="none"/>
        </w:rPr>
      </w:pPr>
    </w:p>
    <w:p w14:paraId="417805F4" w14:textId="0BAC4D96" w:rsidR="001918D5" w:rsidRPr="00420318" w:rsidRDefault="001918D5" w:rsidP="00670654">
      <w:pPr>
        <w:pStyle w:val="ListParagraph"/>
        <w:numPr>
          <w:ilvl w:val="0"/>
          <w:numId w:val="2"/>
        </w:numPr>
        <w:spacing w:before="120" w:after="40" w:line="360" w:lineRule="auto"/>
        <w:ind w:right="288"/>
        <w:jc w:val="both"/>
        <w:rPr>
          <w:rFonts w:ascii="Maiandra GD" w:eastAsiaTheme="minorEastAsia" w:hAnsi="Maiandra GD"/>
          <w:i/>
          <w:color w:val="00B0F0"/>
          <w:kern w:val="0"/>
          <w14:ligatures w14:val="none"/>
        </w:rPr>
      </w:pPr>
      <w:r w:rsidRPr="00420318">
        <w:rPr>
          <w:rFonts w:ascii="Maiandra GD" w:eastAsiaTheme="minorEastAsia" w:hAnsi="Maiandra GD"/>
          <w:b/>
          <w:bCs/>
          <w:iCs/>
          <w:kern w:val="0"/>
          <w14:ligatures w14:val="none"/>
        </w:rPr>
        <w:t xml:space="preserve">How can African countries strengthen regional </w:t>
      </w:r>
      <w:proofErr w:type="spellStart"/>
      <w:r w:rsidRPr="00420318">
        <w:rPr>
          <w:rFonts w:ascii="Maiandra GD" w:eastAsiaTheme="minorEastAsia" w:hAnsi="Maiandra GD"/>
          <w:b/>
          <w:bCs/>
          <w:iCs/>
          <w:kern w:val="0"/>
          <w14:ligatures w14:val="none"/>
        </w:rPr>
        <w:t>harmonisation</w:t>
      </w:r>
      <w:proofErr w:type="spellEnd"/>
      <w:r w:rsidRPr="00420318">
        <w:rPr>
          <w:rFonts w:ascii="Maiandra GD" w:eastAsiaTheme="minorEastAsia" w:hAnsi="Maiandra GD"/>
          <w:b/>
          <w:bCs/>
          <w:iCs/>
          <w:kern w:val="0"/>
          <w14:ligatures w14:val="none"/>
        </w:rPr>
        <w:t xml:space="preserve">, mutual recognition, and comparability of qualifications to enhance </w:t>
      </w:r>
      <w:proofErr w:type="spellStart"/>
      <w:r w:rsidRPr="00420318">
        <w:rPr>
          <w:rFonts w:ascii="Maiandra GD" w:eastAsiaTheme="minorEastAsia" w:hAnsi="Maiandra GD"/>
          <w:b/>
          <w:bCs/>
          <w:iCs/>
          <w:kern w:val="0"/>
          <w14:ligatures w14:val="none"/>
        </w:rPr>
        <w:t>labour</w:t>
      </w:r>
      <w:proofErr w:type="spellEnd"/>
      <w:r w:rsidRPr="00420318">
        <w:rPr>
          <w:rFonts w:ascii="Maiandra GD" w:eastAsiaTheme="minorEastAsia" w:hAnsi="Maiandra GD"/>
          <w:b/>
          <w:bCs/>
          <w:iCs/>
          <w:kern w:val="0"/>
          <w14:ligatures w14:val="none"/>
        </w:rPr>
        <w:t xml:space="preserve"> mobility, lifelong learning, and cross-border skills recognition?</w:t>
      </w:r>
      <w:r w:rsidR="00420318">
        <w:rPr>
          <w:rFonts w:ascii="Maiandra GD" w:eastAsiaTheme="minorEastAsia" w:hAnsi="Maiandra GD"/>
          <w:b/>
          <w:bCs/>
          <w:iCs/>
          <w:kern w:val="0"/>
          <w14:ligatures w14:val="none"/>
        </w:rPr>
        <w:t xml:space="preserve"> </w:t>
      </w:r>
      <w:r w:rsidR="00420318" w:rsidRPr="00420318">
        <w:rPr>
          <w:rFonts w:ascii="Maiandra GD" w:eastAsiaTheme="minorEastAsia" w:hAnsi="Maiandra GD"/>
          <w:i/>
          <w:color w:val="00B0F0"/>
          <w:kern w:val="0"/>
          <w14:ligatures w14:val="none"/>
        </w:rPr>
        <w:t>(Prof. Fanuel Tagwira – Permanent Secretary, Ministry of Higher and Tertiary Education, Innovation, Science and Technology Development, Zimbabwe</w:t>
      </w:r>
      <w:r w:rsidR="00420318">
        <w:rPr>
          <w:rFonts w:ascii="Maiandra GD" w:eastAsiaTheme="minorEastAsia" w:hAnsi="Maiandra GD"/>
          <w:i/>
          <w:color w:val="00B0F0"/>
          <w:kern w:val="0"/>
          <w14:ligatures w14:val="none"/>
        </w:rPr>
        <w:t>)</w:t>
      </w:r>
    </w:p>
    <w:p w14:paraId="02086F84" w14:textId="77777777" w:rsidR="00656EE1" w:rsidRPr="00656EE1" w:rsidRDefault="00656EE1" w:rsidP="003A67BE">
      <w:pPr>
        <w:spacing w:before="120" w:after="40" w:line="360" w:lineRule="auto"/>
        <w:ind w:right="288" w:firstLine="288"/>
        <w:jc w:val="both"/>
        <w:rPr>
          <w:rFonts w:ascii="Maiandra GD" w:eastAsiaTheme="minorEastAsia" w:hAnsi="Maiandra GD"/>
          <w:iCs/>
          <w:kern w:val="0"/>
          <w14:ligatures w14:val="none"/>
        </w:rPr>
      </w:pPr>
      <w:r w:rsidRPr="00656EE1">
        <w:rPr>
          <w:rFonts w:ascii="Maiandra GD" w:eastAsiaTheme="minorEastAsia" w:hAnsi="Maiandra GD"/>
          <w:b/>
          <w:bCs/>
          <w:iCs/>
          <w:kern w:val="0"/>
          <w14:ligatures w14:val="none"/>
        </w:rPr>
        <w:t>Response:</w:t>
      </w:r>
      <w:r w:rsidRPr="00656EE1">
        <w:rPr>
          <w:rFonts w:ascii="Maiandra GD" w:eastAsiaTheme="minorEastAsia" w:hAnsi="Maiandra GD"/>
          <w:iCs/>
          <w:kern w:val="0"/>
          <w14:ligatures w14:val="none"/>
        </w:rPr>
        <w:t xml:space="preserve"> </w:t>
      </w:r>
    </w:p>
    <w:p w14:paraId="1228936D" w14:textId="77777777" w:rsidR="001918D5" w:rsidRPr="001918D5" w:rsidRDefault="001918D5" w:rsidP="0071494F">
      <w:pPr>
        <w:spacing w:before="40" w:after="40" w:line="360" w:lineRule="auto"/>
        <w:ind w:left="288" w:right="288"/>
        <w:jc w:val="both"/>
        <w:rPr>
          <w:rFonts w:ascii="Maiandra GD" w:eastAsiaTheme="minorEastAsia" w:hAnsi="Maiandra GD"/>
          <w:iCs/>
          <w:kern w:val="0"/>
          <w14:ligatures w14:val="none"/>
        </w:rPr>
      </w:pPr>
      <w:r w:rsidRPr="001918D5">
        <w:rPr>
          <w:rFonts w:ascii="Maiandra GD" w:eastAsiaTheme="minorEastAsia" w:hAnsi="Maiandra GD"/>
          <w:iCs/>
          <w:kern w:val="0"/>
          <w14:ligatures w14:val="none"/>
        </w:rPr>
        <w:t xml:space="preserve">Regional </w:t>
      </w:r>
      <w:proofErr w:type="spellStart"/>
      <w:r w:rsidRPr="001918D5">
        <w:rPr>
          <w:rFonts w:ascii="Maiandra GD" w:eastAsiaTheme="minorEastAsia" w:hAnsi="Maiandra GD"/>
          <w:iCs/>
          <w:kern w:val="0"/>
          <w14:ligatures w14:val="none"/>
        </w:rPr>
        <w:t>harmonisation</w:t>
      </w:r>
      <w:proofErr w:type="spellEnd"/>
      <w:r w:rsidRPr="001918D5">
        <w:rPr>
          <w:rFonts w:ascii="Maiandra GD" w:eastAsiaTheme="minorEastAsia" w:hAnsi="Maiandra GD"/>
          <w:iCs/>
          <w:kern w:val="0"/>
          <w14:ligatures w14:val="none"/>
        </w:rPr>
        <w:t xml:space="preserve"> begins with building strong, transparent, and trusted national qualifications systems. African countries must first ensure that their National Qualifications Frameworks are clearly defined, quality assured, and aligned with internationally accepted learning outcomes and level descriptors.</w:t>
      </w:r>
    </w:p>
    <w:p w14:paraId="39AC67D5" w14:textId="77777777" w:rsidR="001918D5" w:rsidRPr="001918D5" w:rsidRDefault="001918D5" w:rsidP="0071494F">
      <w:pPr>
        <w:spacing w:before="40" w:after="40" w:line="360" w:lineRule="auto"/>
        <w:ind w:left="288" w:right="288"/>
        <w:jc w:val="both"/>
        <w:rPr>
          <w:rFonts w:ascii="Maiandra GD" w:eastAsiaTheme="minorEastAsia" w:hAnsi="Maiandra GD"/>
          <w:iCs/>
          <w:kern w:val="0"/>
          <w14:ligatures w14:val="none"/>
        </w:rPr>
      </w:pPr>
      <w:r w:rsidRPr="001918D5">
        <w:rPr>
          <w:rFonts w:ascii="Maiandra GD" w:eastAsiaTheme="minorEastAsia" w:hAnsi="Maiandra GD"/>
          <w:iCs/>
          <w:kern w:val="0"/>
          <w14:ligatures w14:val="none"/>
        </w:rPr>
        <w:t>At the regional level, greater collaboration is needed among qualifications authorities, quality assurance agencies, universities, TVET regulators, and professional bodies. This includes developing common reference frameworks, strengthening alignment with the African Continental Qualifications Framework (ACQF), and enhancing cooperation through regional economic blocs such as the East African Community and SADC.</w:t>
      </w:r>
    </w:p>
    <w:p w14:paraId="261828CD" w14:textId="77777777" w:rsidR="001918D5" w:rsidRPr="001918D5" w:rsidRDefault="001918D5" w:rsidP="0071494F">
      <w:pPr>
        <w:spacing w:before="40" w:after="40" w:line="360" w:lineRule="auto"/>
        <w:ind w:left="288" w:right="288"/>
        <w:jc w:val="both"/>
        <w:rPr>
          <w:rFonts w:ascii="Maiandra GD" w:eastAsiaTheme="minorEastAsia" w:hAnsi="Maiandra GD"/>
          <w:iCs/>
          <w:kern w:val="0"/>
          <w14:ligatures w14:val="none"/>
        </w:rPr>
      </w:pPr>
      <w:r w:rsidRPr="001918D5">
        <w:rPr>
          <w:rFonts w:ascii="Maiandra GD" w:eastAsiaTheme="minorEastAsia" w:hAnsi="Maiandra GD"/>
          <w:iCs/>
          <w:kern w:val="0"/>
          <w14:ligatures w14:val="none"/>
        </w:rPr>
        <w:t xml:space="preserve">Mutual recognition also depends on stronger trust mechanisms. Countries should invest in interoperable qualifications registers, digital verification systems, and </w:t>
      </w:r>
      <w:proofErr w:type="spellStart"/>
      <w:r w:rsidRPr="001918D5">
        <w:rPr>
          <w:rFonts w:ascii="Maiandra GD" w:eastAsiaTheme="minorEastAsia" w:hAnsi="Maiandra GD"/>
          <w:iCs/>
          <w:kern w:val="0"/>
          <w14:ligatures w14:val="none"/>
        </w:rPr>
        <w:t>harmonised</w:t>
      </w:r>
      <w:proofErr w:type="spellEnd"/>
      <w:r w:rsidRPr="001918D5">
        <w:rPr>
          <w:rFonts w:ascii="Maiandra GD" w:eastAsiaTheme="minorEastAsia" w:hAnsi="Maiandra GD"/>
          <w:iCs/>
          <w:kern w:val="0"/>
          <w14:ligatures w14:val="none"/>
        </w:rPr>
        <w:t xml:space="preserve"> quality assurance practices to make qualifications easier to compare, authenticate, and </w:t>
      </w:r>
      <w:proofErr w:type="spellStart"/>
      <w:r w:rsidRPr="001918D5">
        <w:rPr>
          <w:rFonts w:ascii="Maiandra GD" w:eastAsiaTheme="minorEastAsia" w:hAnsi="Maiandra GD"/>
          <w:iCs/>
          <w:kern w:val="0"/>
          <w14:ligatures w14:val="none"/>
        </w:rPr>
        <w:t>recognise</w:t>
      </w:r>
      <w:proofErr w:type="spellEnd"/>
      <w:r w:rsidRPr="001918D5">
        <w:rPr>
          <w:rFonts w:ascii="Maiandra GD" w:eastAsiaTheme="minorEastAsia" w:hAnsi="Maiandra GD"/>
          <w:iCs/>
          <w:kern w:val="0"/>
          <w14:ligatures w14:val="none"/>
        </w:rPr>
        <w:t xml:space="preserve"> across borders. Without trust in quality assurance systems, mobility becomes difficult.</w:t>
      </w:r>
    </w:p>
    <w:p w14:paraId="07E212D3" w14:textId="77777777" w:rsidR="001918D5" w:rsidRPr="001918D5" w:rsidRDefault="001918D5" w:rsidP="0071494F">
      <w:pPr>
        <w:spacing w:before="40" w:after="40" w:line="360" w:lineRule="auto"/>
        <w:ind w:left="288" w:right="288"/>
        <w:jc w:val="both"/>
        <w:rPr>
          <w:rFonts w:ascii="Maiandra GD" w:eastAsiaTheme="minorEastAsia" w:hAnsi="Maiandra GD"/>
          <w:iCs/>
          <w:kern w:val="0"/>
          <w14:ligatures w14:val="none"/>
        </w:rPr>
      </w:pPr>
      <w:r w:rsidRPr="001918D5">
        <w:rPr>
          <w:rFonts w:ascii="Maiandra GD" w:eastAsiaTheme="minorEastAsia" w:hAnsi="Maiandra GD"/>
          <w:iCs/>
          <w:kern w:val="0"/>
          <w14:ligatures w14:val="none"/>
        </w:rPr>
        <w:t>In addition, African countries must strengthen Recognition of Prior Learning (RPL), credit transfer systems, and flexible pathways that support lifelong learning and workforce mobility. Many workers acquire skills informally or across multiple countries, and qualifications systems must become more inclusive and responsive to these realities.</w:t>
      </w:r>
    </w:p>
    <w:p w14:paraId="12D4E9AB" w14:textId="6C89DABE" w:rsidR="001918D5" w:rsidRDefault="001918D5" w:rsidP="0071494F">
      <w:pPr>
        <w:spacing w:before="40" w:after="40" w:line="360" w:lineRule="auto"/>
        <w:ind w:left="288" w:right="288"/>
        <w:jc w:val="both"/>
        <w:rPr>
          <w:rFonts w:ascii="Maiandra GD" w:eastAsiaTheme="minorEastAsia" w:hAnsi="Maiandra GD"/>
          <w:iCs/>
          <w:kern w:val="0"/>
          <w14:ligatures w14:val="none"/>
        </w:rPr>
      </w:pPr>
      <w:r w:rsidRPr="001918D5">
        <w:rPr>
          <w:rFonts w:ascii="Maiandra GD" w:eastAsiaTheme="minorEastAsia" w:hAnsi="Maiandra GD"/>
          <w:iCs/>
          <w:kern w:val="0"/>
          <w14:ligatures w14:val="none"/>
        </w:rPr>
        <w:lastRenderedPageBreak/>
        <w:t xml:space="preserve">Ultimately, </w:t>
      </w:r>
      <w:proofErr w:type="spellStart"/>
      <w:r w:rsidRPr="001918D5">
        <w:rPr>
          <w:rFonts w:ascii="Maiandra GD" w:eastAsiaTheme="minorEastAsia" w:hAnsi="Maiandra GD"/>
          <w:iCs/>
          <w:kern w:val="0"/>
          <w14:ligatures w14:val="none"/>
        </w:rPr>
        <w:t>harmonisation</w:t>
      </w:r>
      <w:proofErr w:type="spellEnd"/>
      <w:r w:rsidRPr="001918D5">
        <w:rPr>
          <w:rFonts w:ascii="Maiandra GD" w:eastAsiaTheme="minorEastAsia" w:hAnsi="Maiandra GD"/>
          <w:iCs/>
          <w:kern w:val="0"/>
          <w14:ligatures w14:val="none"/>
        </w:rPr>
        <w:t xml:space="preserve"> should not aim to make systems identical, but rather understandable, comparable, and trusted. The goal is to create an African qualifications ecosystem that supports mobility, employability, innovation, and continental integration while still respecting national priorities and contexts.</w:t>
      </w:r>
    </w:p>
    <w:p w14:paraId="5FF5B6A5" w14:textId="77777777" w:rsidR="00093CE1" w:rsidRDefault="00093CE1" w:rsidP="0071494F">
      <w:pPr>
        <w:spacing w:before="40" w:after="40" w:line="360" w:lineRule="auto"/>
        <w:ind w:left="288" w:right="288"/>
        <w:jc w:val="both"/>
        <w:rPr>
          <w:rFonts w:ascii="Maiandra GD" w:eastAsiaTheme="minorEastAsia" w:hAnsi="Maiandra GD"/>
          <w:iCs/>
          <w:kern w:val="0"/>
          <w14:ligatures w14:val="none"/>
        </w:rPr>
      </w:pPr>
    </w:p>
    <w:p w14:paraId="6279AB88" w14:textId="0974AC15" w:rsidR="00093CE1" w:rsidRPr="00B01C4D" w:rsidRDefault="00093CE1" w:rsidP="003A67BE">
      <w:pPr>
        <w:pStyle w:val="ListParagraph"/>
        <w:numPr>
          <w:ilvl w:val="0"/>
          <w:numId w:val="2"/>
        </w:numPr>
        <w:spacing w:before="120" w:after="40" w:line="360" w:lineRule="auto"/>
        <w:ind w:right="288"/>
        <w:jc w:val="both"/>
        <w:rPr>
          <w:rFonts w:ascii="Maiandra GD" w:eastAsiaTheme="minorEastAsia" w:hAnsi="Maiandra GD"/>
          <w:i/>
          <w:color w:val="00B0F0"/>
          <w:kern w:val="0"/>
          <w14:ligatures w14:val="none"/>
        </w:rPr>
      </w:pPr>
      <w:r w:rsidRPr="00DB3B7C">
        <w:rPr>
          <w:rFonts w:ascii="Maiandra GD" w:eastAsiaTheme="minorEastAsia" w:hAnsi="Maiandra GD"/>
          <w:b/>
          <w:bCs/>
          <w:iCs/>
          <w:kern w:val="0"/>
          <w14:ligatures w14:val="none"/>
        </w:rPr>
        <w:t xml:space="preserve">How can </w:t>
      </w:r>
      <w:proofErr w:type="gramStart"/>
      <w:r w:rsidRPr="00DB3B7C">
        <w:rPr>
          <w:rFonts w:ascii="Maiandra GD" w:eastAsiaTheme="minorEastAsia" w:hAnsi="Maiandra GD"/>
          <w:b/>
          <w:bCs/>
          <w:iCs/>
          <w:kern w:val="0"/>
          <w14:ligatures w14:val="none"/>
        </w:rPr>
        <w:t>the KNQF</w:t>
      </w:r>
      <w:proofErr w:type="gramEnd"/>
      <w:r w:rsidRPr="00DB3B7C">
        <w:rPr>
          <w:rFonts w:ascii="Maiandra GD" w:eastAsiaTheme="minorEastAsia" w:hAnsi="Maiandra GD"/>
          <w:b/>
          <w:bCs/>
          <w:iCs/>
          <w:kern w:val="0"/>
          <w14:ligatures w14:val="none"/>
        </w:rPr>
        <w:t xml:space="preserve"> better promote lifelong learning, equity, and international comparability to enhance skills and </w:t>
      </w:r>
      <w:proofErr w:type="spellStart"/>
      <w:r w:rsidRPr="00DB3B7C">
        <w:rPr>
          <w:rFonts w:ascii="Maiandra GD" w:eastAsiaTheme="minorEastAsia" w:hAnsi="Maiandra GD"/>
          <w:b/>
          <w:bCs/>
          <w:iCs/>
          <w:kern w:val="0"/>
          <w14:ligatures w14:val="none"/>
        </w:rPr>
        <w:t>labour</w:t>
      </w:r>
      <w:proofErr w:type="spellEnd"/>
      <w:r w:rsidRPr="00DB3B7C">
        <w:rPr>
          <w:rFonts w:ascii="Maiandra GD" w:eastAsiaTheme="minorEastAsia" w:hAnsi="Maiandra GD"/>
          <w:b/>
          <w:bCs/>
          <w:iCs/>
          <w:kern w:val="0"/>
          <w14:ligatures w14:val="none"/>
        </w:rPr>
        <w:t xml:space="preserve"> mobility?</w:t>
      </w:r>
      <w:r>
        <w:rPr>
          <w:rFonts w:ascii="Maiandra GD" w:eastAsiaTheme="minorEastAsia" w:hAnsi="Maiandra GD"/>
          <w:b/>
          <w:bCs/>
          <w:iCs/>
          <w:kern w:val="0"/>
          <w14:ligatures w14:val="none"/>
        </w:rPr>
        <w:t xml:space="preserve"> </w:t>
      </w:r>
      <w:r w:rsidRPr="00B01C4D">
        <w:rPr>
          <w:rFonts w:ascii="Maiandra GD" w:eastAsiaTheme="minorEastAsia" w:hAnsi="Maiandra GD"/>
          <w:i/>
          <w:color w:val="00B0F0"/>
          <w:kern w:val="0"/>
          <w14:ligatures w14:val="none"/>
        </w:rPr>
        <w:t>(Addressed to: Mr. Shadrack W. Mwadime)</w:t>
      </w:r>
    </w:p>
    <w:p w14:paraId="5BFA679C" w14:textId="77777777" w:rsidR="003A67BE" w:rsidRPr="003A67BE" w:rsidRDefault="003A67BE" w:rsidP="003A67BE">
      <w:pPr>
        <w:spacing w:before="120" w:after="40" w:line="360" w:lineRule="auto"/>
        <w:ind w:right="288" w:firstLine="288"/>
        <w:jc w:val="both"/>
        <w:rPr>
          <w:rFonts w:ascii="Maiandra GD" w:eastAsiaTheme="minorEastAsia" w:hAnsi="Maiandra GD"/>
          <w:iCs/>
          <w:kern w:val="0"/>
          <w14:ligatures w14:val="none"/>
        </w:rPr>
      </w:pPr>
      <w:r w:rsidRPr="003A67BE">
        <w:rPr>
          <w:rFonts w:ascii="Maiandra GD" w:eastAsiaTheme="minorEastAsia" w:hAnsi="Maiandra GD"/>
          <w:b/>
          <w:bCs/>
          <w:iCs/>
          <w:kern w:val="0"/>
          <w14:ligatures w14:val="none"/>
        </w:rPr>
        <w:t>Response:</w:t>
      </w:r>
      <w:r w:rsidRPr="003A67BE">
        <w:rPr>
          <w:rFonts w:ascii="Maiandra GD" w:eastAsiaTheme="minorEastAsia" w:hAnsi="Maiandra GD"/>
          <w:iCs/>
          <w:kern w:val="0"/>
          <w14:ligatures w14:val="none"/>
        </w:rPr>
        <w:t xml:space="preserve"> </w:t>
      </w:r>
    </w:p>
    <w:p w14:paraId="70B65D51" w14:textId="77777777" w:rsidR="00093CE1" w:rsidRPr="00DB3B7C" w:rsidRDefault="00093CE1" w:rsidP="00093CE1">
      <w:pPr>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The KNQF can better promote lifelong learning and mobility by scaling up flexible pathways such as RPL, micro-credentials, and modular learning, which allow individuals to access, accumulate, and transfer skills throughout their lives. Strengthening alignment with regional and international frameworks will enhance comparability and recognition of qualifications globally. Additionally, expanding access for informal sector workers and vulnerable groups, alongside leveraging digital systems such as the National Qualifications Database, will improve transparency, verification, and portability of qualifications, ultimately supporting greater </w:t>
      </w:r>
      <w:proofErr w:type="spellStart"/>
      <w:r w:rsidRPr="00DB3B7C">
        <w:rPr>
          <w:rFonts w:ascii="Maiandra GD" w:eastAsiaTheme="minorEastAsia" w:hAnsi="Maiandra GD"/>
          <w:iCs/>
          <w:kern w:val="0"/>
          <w14:ligatures w14:val="none"/>
        </w:rPr>
        <w:t>labour</w:t>
      </w:r>
      <w:proofErr w:type="spellEnd"/>
      <w:r w:rsidRPr="00DB3B7C">
        <w:rPr>
          <w:rFonts w:ascii="Maiandra GD" w:eastAsiaTheme="minorEastAsia" w:hAnsi="Maiandra GD"/>
          <w:iCs/>
          <w:kern w:val="0"/>
          <w14:ligatures w14:val="none"/>
        </w:rPr>
        <w:t xml:space="preserve"> mobility.</w:t>
      </w:r>
    </w:p>
    <w:p w14:paraId="1F26CF42" w14:textId="77777777" w:rsidR="00093CE1" w:rsidRPr="00B74A64" w:rsidRDefault="00093CE1" w:rsidP="00093CE1">
      <w:pPr>
        <w:spacing w:before="40" w:after="40" w:line="360" w:lineRule="auto"/>
        <w:ind w:left="288" w:right="288"/>
        <w:jc w:val="both"/>
        <w:rPr>
          <w:rFonts w:ascii="Maiandra GD" w:eastAsiaTheme="minorEastAsia" w:hAnsi="Maiandra GD"/>
          <w:b/>
          <w:bCs/>
          <w:i/>
          <w:kern w:val="0"/>
          <w14:ligatures w14:val="none"/>
        </w:rPr>
      </w:pPr>
      <w:r w:rsidRPr="00B74A64">
        <w:rPr>
          <w:rFonts w:ascii="Maiandra GD" w:eastAsiaTheme="minorEastAsia" w:hAnsi="Maiandra GD"/>
          <w:b/>
          <w:bCs/>
          <w:i/>
          <w:kern w:val="0"/>
          <w14:ligatures w14:val="none"/>
        </w:rPr>
        <w:t>The Australian Qualifications Framework (AQF) effectively supports lifelong learning by enabling movement across sectors and recognition of prior learning.</w:t>
      </w:r>
    </w:p>
    <w:p w14:paraId="164EA76D" w14:textId="77777777" w:rsidR="00093CE1" w:rsidRPr="001918D5" w:rsidRDefault="00093CE1" w:rsidP="0071494F">
      <w:pPr>
        <w:spacing w:before="40" w:after="40" w:line="360" w:lineRule="auto"/>
        <w:ind w:left="288" w:right="288"/>
        <w:jc w:val="both"/>
        <w:rPr>
          <w:rFonts w:ascii="Maiandra GD" w:eastAsiaTheme="minorEastAsia" w:hAnsi="Maiandra GD"/>
          <w:iCs/>
          <w:kern w:val="0"/>
          <w14:ligatures w14:val="none"/>
        </w:rPr>
      </w:pPr>
    </w:p>
    <w:p w14:paraId="7F99A8C0" w14:textId="08A0FA5D" w:rsidR="001918D5" w:rsidRDefault="001918D5">
      <w:pPr>
        <w:rPr>
          <w:rFonts w:ascii="Maiandra GD" w:eastAsiaTheme="minorEastAsia" w:hAnsi="Maiandra GD"/>
          <w:b/>
          <w:bCs/>
          <w:iCs/>
          <w:kern w:val="0"/>
          <w14:ligatures w14:val="none"/>
        </w:rPr>
      </w:pPr>
    </w:p>
    <w:p w14:paraId="564DE6BF" w14:textId="799A4B5A" w:rsidR="00ED6F3B" w:rsidRPr="00DB3B7C" w:rsidRDefault="00ED6F3B" w:rsidP="000E2547">
      <w:pPr>
        <w:shd w:val="clear" w:color="auto" w:fill="FFF2CC" w:themeFill="accent4" w:themeFillTint="33"/>
        <w:spacing w:before="40" w:after="40" w:line="360" w:lineRule="auto"/>
        <w:ind w:left="288" w:right="288"/>
        <w:jc w:val="both"/>
        <w:rPr>
          <w:rFonts w:ascii="Maiandra GD" w:eastAsiaTheme="minorEastAsia" w:hAnsi="Maiandra GD"/>
          <w:b/>
          <w:bCs/>
          <w:iCs/>
          <w:kern w:val="0"/>
          <w14:ligatures w14:val="none"/>
        </w:rPr>
      </w:pPr>
      <w:r w:rsidRPr="00DB3B7C">
        <w:rPr>
          <w:rFonts w:ascii="Maiandra GD" w:eastAsiaTheme="minorEastAsia" w:hAnsi="Maiandra GD"/>
          <w:b/>
          <w:bCs/>
          <w:iCs/>
          <w:kern w:val="0"/>
          <w14:ligatures w14:val="none"/>
        </w:rPr>
        <w:t xml:space="preserve">Rapporteur Closing Insight </w:t>
      </w:r>
    </w:p>
    <w:p w14:paraId="0599FF23" w14:textId="77777777" w:rsidR="00ED6F3B" w:rsidRPr="00DB3B7C" w:rsidRDefault="00ED6F3B" w:rsidP="000E2547">
      <w:pPr>
        <w:shd w:val="clear" w:color="auto" w:fill="FFF2CC" w:themeFill="accent4" w:themeFillTint="33"/>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The reflections from this session reaffirm that the Kenya National Qualifications Framework (KNQF) has evolved into a critical national architecture for trust, quality assurance, and comparability of qualifications, providing a strong foundation for lifelong learning and skills recognition across sectors. Over the past decade, significant progress has been made in policy development, institutional alignment, and system establishment, including advances in Recognition of Prior Learning (RPL), quality assurance mechanisms, and the National Qualifications Database.</w:t>
      </w:r>
    </w:p>
    <w:p w14:paraId="7FDD9BB5" w14:textId="77777777" w:rsidR="00ED6F3B" w:rsidRPr="00DB3B7C" w:rsidRDefault="00ED6F3B" w:rsidP="000E2547">
      <w:pPr>
        <w:shd w:val="clear" w:color="auto" w:fill="FFF2CC" w:themeFill="accent4" w:themeFillTint="33"/>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 xml:space="preserve">At the same time, the discussion highlights the need to strengthen implementation, deepen institutional compliance, enhance inter-agency coordination, and improve alignment with </w:t>
      </w:r>
      <w:proofErr w:type="spellStart"/>
      <w:r w:rsidRPr="00DB3B7C">
        <w:rPr>
          <w:rFonts w:ascii="Maiandra GD" w:eastAsiaTheme="minorEastAsia" w:hAnsi="Maiandra GD"/>
          <w:iCs/>
          <w:kern w:val="0"/>
          <w14:ligatures w14:val="none"/>
        </w:rPr>
        <w:t>labour</w:t>
      </w:r>
      <w:proofErr w:type="spellEnd"/>
      <w:r w:rsidRPr="00DB3B7C">
        <w:rPr>
          <w:rFonts w:ascii="Maiandra GD" w:eastAsiaTheme="minorEastAsia" w:hAnsi="Maiandra GD"/>
          <w:iCs/>
          <w:kern w:val="0"/>
          <w14:ligatures w14:val="none"/>
        </w:rPr>
        <w:t xml:space="preserve"> market needs. Moving forward, the KNQF must transition from </w:t>
      </w:r>
      <w:r w:rsidRPr="00DB3B7C">
        <w:rPr>
          <w:rFonts w:ascii="Maiandra GD" w:eastAsiaTheme="minorEastAsia" w:hAnsi="Maiandra GD"/>
          <w:iCs/>
          <w:kern w:val="0"/>
          <w14:ligatures w14:val="none"/>
        </w:rPr>
        <w:lastRenderedPageBreak/>
        <w:t>a largely structural and policy-driven framework to a fully operational, responsive, and impact-oriented system that effectively connects learning to employability, mobility, and national development priorities.</w:t>
      </w:r>
    </w:p>
    <w:p w14:paraId="73AB5F38" w14:textId="77777777" w:rsidR="00ED6F3B" w:rsidRPr="00DB3B7C" w:rsidRDefault="00ED6F3B" w:rsidP="000E2547">
      <w:pPr>
        <w:shd w:val="clear" w:color="auto" w:fill="FFF2CC" w:themeFill="accent4" w:themeFillTint="33"/>
        <w:spacing w:before="40" w:after="40" w:line="360" w:lineRule="auto"/>
        <w:ind w:left="288" w:right="288"/>
        <w:jc w:val="both"/>
        <w:rPr>
          <w:rFonts w:ascii="Maiandra GD" w:eastAsiaTheme="minorEastAsia" w:hAnsi="Maiandra GD"/>
          <w:iCs/>
          <w:kern w:val="0"/>
          <w14:ligatures w14:val="none"/>
        </w:rPr>
      </w:pPr>
      <w:r w:rsidRPr="00DB3B7C">
        <w:rPr>
          <w:rFonts w:ascii="Maiandra GD" w:eastAsiaTheme="minorEastAsia" w:hAnsi="Maiandra GD"/>
          <w:iCs/>
          <w:kern w:val="0"/>
          <w14:ligatures w14:val="none"/>
        </w:rPr>
        <w:t>The next phase of KNQF implementation will require stronger enforcement, digital integration, stakeholder collaboration, and continuous policy refinement, ensuring that the framework not only maintains credibility and trust but also delivers meaningful outcomes for learners, institutions, industry, and the economy.</w:t>
      </w:r>
    </w:p>
    <w:sectPr w:rsidR="00ED6F3B" w:rsidRPr="00DB3B7C" w:rsidSect="002C359B">
      <w:pgSz w:w="11909" w:h="16834" w:code="9"/>
      <w:pgMar w:top="1152" w:right="1152" w:bottom="1152"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FC41A6"/>
    <w:multiLevelType w:val="hybridMultilevel"/>
    <w:tmpl w:val="866C4786"/>
    <w:lvl w:ilvl="0" w:tplc="FA701D5A">
      <w:start w:val="1"/>
      <w:numFmt w:val="lowerRoman"/>
      <w:lvlText w:val="%1."/>
      <w:lvlJc w:val="left"/>
      <w:pPr>
        <w:ind w:left="720" w:hanging="72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0"/>
  </w:num>
  <w:num w:numId="2" w16cid:durableId="1126433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7C"/>
    <w:rsid w:val="00004A91"/>
    <w:rsid w:val="000268C3"/>
    <w:rsid w:val="00034DB3"/>
    <w:rsid w:val="00035D48"/>
    <w:rsid w:val="00093CE1"/>
    <w:rsid w:val="0009497A"/>
    <w:rsid w:val="000B05CE"/>
    <w:rsid w:val="000E185F"/>
    <w:rsid w:val="000E2547"/>
    <w:rsid w:val="0011371E"/>
    <w:rsid w:val="00132771"/>
    <w:rsid w:val="001564BC"/>
    <w:rsid w:val="00157B7C"/>
    <w:rsid w:val="00183141"/>
    <w:rsid w:val="001854C8"/>
    <w:rsid w:val="001918D5"/>
    <w:rsid w:val="0019724E"/>
    <w:rsid w:val="001B23E1"/>
    <w:rsid w:val="001B2471"/>
    <w:rsid w:val="00212818"/>
    <w:rsid w:val="00212A97"/>
    <w:rsid w:val="0022236F"/>
    <w:rsid w:val="00244361"/>
    <w:rsid w:val="002504BB"/>
    <w:rsid w:val="002C359B"/>
    <w:rsid w:val="00322C3B"/>
    <w:rsid w:val="0039614B"/>
    <w:rsid w:val="003A67BE"/>
    <w:rsid w:val="003B2A2F"/>
    <w:rsid w:val="003D0B92"/>
    <w:rsid w:val="003E126E"/>
    <w:rsid w:val="00412FE7"/>
    <w:rsid w:val="00420318"/>
    <w:rsid w:val="00430616"/>
    <w:rsid w:val="00456453"/>
    <w:rsid w:val="004C0929"/>
    <w:rsid w:val="004C4C69"/>
    <w:rsid w:val="004C6042"/>
    <w:rsid w:val="005254B6"/>
    <w:rsid w:val="005400D0"/>
    <w:rsid w:val="005611CA"/>
    <w:rsid w:val="00564298"/>
    <w:rsid w:val="005670CA"/>
    <w:rsid w:val="00596787"/>
    <w:rsid w:val="005A20AA"/>
    <w:rsid w:val="005A34D4"/>
    <w:rsid w:val="005D5466"/>
    <w:rsid w:val="005E7DF7"/>
    <w:rsid w:val="006125FA"/>
    <w:rsid w:val="00656EE1"/>
    <w:rsid w:val="00670654"/>
    <w:rsid w:val="0071494F"/>
    <w:rsid w:val="00724FE1"/>
    <w:rsid w:val="00794E5D"/>
    <w:rsid w:val="007C4675"/>
    <w:rsid w:val="007E6728"/>
    <w:rsid w:val="00857577"/>
    <w:rsid w:val="0089349A"/>
    <w:rsid w:val="008964DA"/>
    <w:rsid w:val="008A1035"/>
    <w:rsid w:val="008C0689"/>
    <w:rsid w:val="008E2F73"/>
    <w:rsid w:val="00902262"/>
    <w:rsid w:val="0090622F"/>
    <w:rsid w:val="009C7E20"/>
    <w:rsid w:val="009F4971"/>
    <w:rsid w:val="00A3022A"/>
    <w:rsid w:val="00A573AE"/>
    <w:rsid w:val="00A77F81"/>
    <w:rsid w:val="00AE28C2"/>
    <w:rsid w:val="00B01C4D"/>
    <w:rsid w:val="00B2226F"/>
    <w:rsid w:val="00B74A64"/>
    <w:rsid w:val="00B96644"/>
    <w:rsid w:val="00BA43E6"/>
    <w:rsid w:val="00BC15F5"/>
    <w:rsid w:val="00BD5027"/>
    <w:rsid w:val="00BD7F76"/>
    <w:rsid w:val="00C105BD"/>
    <w:rsid w:val="00C36C57"/>
    <w:rsid w:val="00C75543"/>
    <w:rsid w:val="00C756F3"/>
    <w:rsid w:val="00C933B3"/>
    <w:rsid w:val="00CD5F18"/>
    <w:rsid w:val="00CD73EB"/>
    <w:rsid w:val="00CD7D6C"/>
    <w:rsid w:val="00D05208"/>
    <w:rsid w:val="00D06776"/>
    <w:rsid w:val="00D1362B"/>
    <w:rsid w:val="00D170AC"/>
    <w:rsid w:val="00D8116B"/>
    <w:rsid w:val="00DB3B7C"/>
    <w:rsid w:val="00DB5007"/>
    <w:rsid w:val="00DD2345"/>
    <w:rsid w:val="00DF1D94"/>
    <w:rsid w:val="00E039DB"/>
    <w:rsid w:val="00E12D9C"/>
    <w:rsid w:val="00E51FC8"/>
    <w:rsid w:val="00E80169"/>
    <w:rsid w:val="00E85C3E"/>
    <w:rsid w:val="00EB5AAD"/>
    <w:rsid w:val="00ED6F3B"/>
    <w:rsid w:val="00F000E7"/>
    <w:rsid w:val="00F321F5"/>
    <w:rsid w:val="00F5155B"/>
    <w:rsid w:val="00F523B0"/>
    <w:rsid w:val="00F84A49"/>
    <w:rsid w:val="00FA5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3231"/>
  <w15:chartTrackingRefBased/>
  <w15:docId w15:val="{27DC6B90-A015-4ECE-85A7-44D4E898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B7C"/>
  </w:style>
  <w:style w:type="paragraph" w:styleId="Heading1">
    <w:name w:val="heading 1"/>
    <w:basedOn w:val="Normal"/>
    <w:next w:val="Normal"/>
    <w:link w:val="Heading1Char"/>
    <w:uiPriority w:val="9"/>
    <w:qFormat/>
    <w:rsid w:val="00157B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7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7B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7B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7B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7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B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7B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7B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7B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7B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7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B7C"/>
    <w:rPr>
      <w:rFonts w:eastAsiaTheme="majorEastAsia" w:cstheme="majorBidi"/>
      <w:color w:val="272727" w:themeColor="text1" w:themeTint="D8"/>
    </w:rPr>
  </w:style>
  <w:style w:type="paragraph" w:styleId="Title">
    <w:name w:val="Title"/>
    <w:basedOn w:val="Normal"/>
    <w:next w:val="Normal"/>
    <w:link w:val="TitleChar"/>
    <w:uiPriority w:val="10"/>
    <w:qFormat/>
    <w:rsid w:val="00157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B7C"/>
    <w:pPr>
      <w:spacing w:before="160"/>
      <w:jc w:val="center"/>
    </w:pPr>
    <w:rPr>
      <w:i/>
      <w:iCs/>
      <w:color w:val="404040" w:themeColor="text1" w:themeTint="BF"/>
    </w:rPr>
  </w:style>
  <w:style w:type="character" w:customStyle="1" w:styleId="QuoteChar">
    <w:name w:val="Quote Char"/>
    <w:basedOn w:val="DefaultParagraphFont"/>
    <w:link w:val="Quote"/>
    <w:uiPriority w:val="29"/>
    <w:rsid w:val="00157B7C"/>
    <w:rPr>
      <w:i/>
      <w:iCs/>
      <w:color w:val="404040" w:themeColor="text1" w:themeTint="BF"/>
    </w:rPr>
  </w:style>
  <w:style w:type="paragraph" w:styleId="ListParagraph">
    <w:name w:val="List Paragraph"/>
    <w:basedOn w:val="Normal"/>
    <w:uiPriority w:val="34"/>
    <w:qFormat/>
    <w:rsid w:val="00157B7C"/>
    <w:pPr>
      <w:ind w:left="720"/>
      <w:contextualSpacing/>
    </w:pPr>
  </w:style>
  <w:style w:type="character" w:styleId="IntenseEmphasis">
    <w:name w:val="Intense Emphasis"/>
    <w:basedOn w:val="DefaultParagraphFont"/>
    <w:uiPriority w:val="21"/>
    <w:qFormat/>
    <w:rsid w:val="00157B7C"/>
    <w:rPr>
      <w:i/>
      <w:iCs/>
      <w:color w:val="2F5496" w:themeColor="accent1" w:themeShade="BF"/>
    </w:rPr>
  </w:style>
  <w:style w:type="paragraph" w:styleId="IntenseQuote">
    <w:name w:val="Intense Quote"/>
    <w:basedOn w:val="Normal"/>
    <w:next w:val="Normal"/>
    <w:link w:val="IntenseQuoteChar"/>
    <w:uiPriority w:val="30"/>
    <w:qFormat/>
    <w:rsid w:val="00157B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7B7C"/>
    <w:rPr>
      <w:i/>
      <w:iCs/>
      <w:color w:val="2F5496" w:themeColor="accent1" w:themeShade="BF"/>
    </w:rPr>
  </w:style>
  <w:style w:type="character" w:styleId="IntenseReference">
    <w:name w:val="Intense Reference"/>
    <w:basedOn w:val="DefaultParagraphFont"/>
    <w:uiPriority w:val="32"/>
    <w:qFormat/>
    <w:rsid w:val="00157B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70A6-D27C-4E30-8CBD-FF24136E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1691</Words>
  <Characters>11332</Characters>
  <Application>Microsoft Office Word</Application>
  <DocSecurity>0</DocSecurity>
  <Lines>157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2</cp:revision>
  <dcterms:created xsi:type="dcterms:W3CDTF">2026-05-11T04:44:00Z</dcterms:created>
  <dcterms:modified xsi:type="dcterms:W3CDTF">2026-05-11T04:44:00Z</dcterms:modified>
</cp:coreProperties>
</file>