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14F66" w14:textId="77777777" w:rsidR="00DC4679" w:rsidRPr="00DC4679" w:rsidRDefault="00DC4679" w:rsidP="00DC4679">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DC4679">
        <w:rPr>
          <w:rFonts w:ascii="Maiandra GD" w:hAnsi="Maiandra GD" w:cs="Tahoma"/>
          <w:b/>
          <w:color w:val="1E4A79"/>
          <w:spacing w:val="5"/>
          <w:sz w:val="28"/>
          <w:szCs w:val="28"/>
          <w14:ligatures w14:val="none"/>
        </w:rPr>
        <w:t>SESSION CONCEPT NOTE VII</w:t>
      </w:r>
    </w:p>
    <w:p w14:paraId="68FFF2AA" w14:textId="77777777" w:rsidR="00DC4679" w:rsidRPr="00566D54" w:rsidRDefault="00DC4679" w:rsidP="00DC4679">
      <w:pPr>
        <w:pStyle w:val="Subtitle"/>
        <w:spacing w:line="276" w:lineRule="auto"/>
        <w:jc w:val="center"/>
        <w:rPr>
          <w:rFonts w:ascii="Maiandra GD" w:hAnsi="Maiandra GD"/>
          <w:sz w:val="24"/>
        </w:rPr>
      </w:pPr>
      <w:r w:rsidRPr="00566D54">
        <w:rPr>
          <w:rFonts w:ascii="Maiandra GD" w:hAnsi="Maiandra GD"/>
          <w:sz w:val="24"/>
        </w:rPr>
        <w:t>Panel VII for the 1st National Qualifications Conference 2026</w:t>
      </w:r>
    </w:p>
    <w:tbl>
      <w:tblPr>
        <w:tblStyle w:val="TableGrid"/>
        <w:tblW w:w="0" w:type="auto"/>
        <w:jc w:val="center"/>
        <w:tblLook w:val="04A0" w:firstRow="1" w:lastRow="0" w:firstColumn="1" w:lastColumn="0" w:noHBand="0" w:noVBand="1"/>
      </w:tblPr>
      <w:tblGrid>
        <w:gridCol w:w="2592"/>
        <w:gridCol w:w="7056"/>
      </w:tblGrid>
      <w:tr w:rsidR="00DC4679" w:rsidRPr="00566D54" w14:paraId="2AC508D4" w14:textId="77777777" w:rsidTr="000F369C">
        <w:trPr>
          <w:jc w:val="center"/>
        </w:trPr>
        <w:tc>
          <w:tcPr>
            <w:tcW w:w="2592" w:type="dxa"/>
            <w:shd w:val="clear" w:color="auto" w:fill="D9E7F5"/>
            <w:tcMar>
              <w:top w:w="80" w:type="dxa"/>
              <w:left w:w="120" w:type="dxa"/>
              <w:bottom w:w="80" w:type="dxa"/>
              <w:right w:w="120" w:type="dxa"/>
            </w:tcMar>
            <w:vAlign w:val="center"/>
          </w:tcPr>
          <w:p w14:paraId="3E0D5247" w14:textId="77777777" w:rsidR="00DC4679" w:rsidRPr="00566D54" w:rsidRDefault="00DC4679" w:rsidP="000F369C">
            <w:pPr>
              <w:spacing w:line="276" w:lineRule="auto"/>
              <w:jc w:val="both"/>
              <w:rPr>
                <w:rFonts w:ascii="Maiandra GD" w:hAnsi="Maiandra GD"/>
              </w:rPr>
            </w:pPr>
            <w:r w:rsidRPr="00566D54">
              <w:rPr>
                <w:rFonts w:ascii="Maiandra GD" w:hAnsi="Maiandra GD"/>
                <w:b/>
              </w:rPr>
              <w:t>Session title</w:t>
            </w:r>
          </w:p>
        </w:tc>
        <w:tc>
          <w:tcPr>
            <w:tcW w:w="7056" w:type="dxa"/>
            <w:tcMar>
              <w:top w:w="80" w:type="dxa"/>
              <w:left w:w="120" w:type="dxa"/>
              <w:bottom w:w="80" w:type="dxa"/>
              <w:right w:w="120" w:type="dxa"/>
            </w:tcMar>
          </w:tcPr>
          <w:p w14:paraId="201A4490" w14:textId="77777777" w:rsidR="00DC4679" w:rsidRPr="00566D54" w:rsidRDefault="00DC4679" w:rsidP="000F369C">
            <w:pPr>
              <w:spacing w:line="276" w:lineRule="auto"/>
              <w:jc w:val="both"/>
              <w:rPr>
                <w:rFonts w:ascii="Maiandra GD" w:hAnsi="Maiandra GD"/>
                <w:bCs/>
              </w:rPr>
            </w:pPr>
            <w:r w:rsidRPr="00BB1CF1">
              <w:rPr>
                <w:rFonts w:ascii="Maiandra GD" w:hAnsi="Maiandra GD"/>
                <w:b/>
              </w:rPr>
              <w:t>Keynote Address 7:</w:t>
            </w:r>
            <w:r w:rsidRPr="00566D54">
              <w:rPr>
                <w:rFonts w:ascii="Maiandra GD" w:hAnsi="Maiandra GD"/>
                <w:bCs/>
              </w:rPr>
              <w:t xml:space="preserve"> Greening Qualifications and Tapping into AI Potential for Future-Ready Skills</w:t>
            </w:r>
          </w:p>
        </w:tc>
      </w:tr>
      <w:tr w:rsidR="00DC4679" w:rsidRPr="00566D54" w14:paraId="4E1879D4" w14:textId="77777777" w:rsidTr="000F369C">
        <w:trPr>
          <w:jc w:val="center"/>
        </w:trPr>
        <w:tc>
          <w:tcPr>
            <w:tcW w:w="2592" w:type="dxa"/>
            <w:shd w:val="clear" w:color="auto" w:fill="D9E7F5"/>
            <w:tcMar>
              <w:top w:w="80" w:type="dxa"/>
              <w:left w:w="120" w:type="dxa"/>
              <w:bottom w:w="80" w:type="dxa"/>
              <w:right w:w="120" w:type="dxa"/>
            </w:tcMar>
            <w:vAlign w:val="center"/>
          </w:tcPr>
          <w:p w14:paraId="63F06F8D" w14:textId="77777777" w:rsidR="00DC4679" w:rsidRPr="00566D54" w:rsidRDefault="00DC4679" w:rsidP="000F369C">
            <w:pPr>
              <w:spacing w:line="276" w:lineRule="auto"/>
              <w:jc w:val="both"/>
              <w:rPr>
                <w:rFonts w:ascii="Maiandra GD" w:hAnsi="Maiandra GD"/>
              </w:rPr>
            </w:pPr>
            <w:r w:rsidRPr="00566D54">
              <w:rPr>
                <w:rFonts w:ascii="Maiandra GD" w:hAnsi="Maiandra GD"/>
                <w:b/>
              </w:rPr>
              <w:t>Alternative title</w:t>
            </w:r>
          </w:p>
        </w:tc>
        <w:tc>
          <w:tcPr>
            <w:tcW w:w="7056" w:type="dxa"/>
            <w:tcMar>
              <w:top w:w="80" w:type="dxa"/>
              <w:left w:w="120" w:type="dxa"/>
              <w:bottom w:w="80" w:type="dxa"/>
              <w:right w:w="120" w:type="dxa"/>
            </w:tcMar>
          </w:tcPr>
          <w:p w14:paraId="19F45974" w14:textId="77777777" w:rsidR="00DC4679" w:rsidRPr="00566D54" w:rsidRDefault="00DC4679" w:rsidP="000F369C">
            <w:pPr>
              <w:spacing w:line="276" w:lineRule="auto"/>
              <w:jc w:val="both"/>
              <w:rPr>
                <w:rFonts w:ascii="Maiandra GD" w:hAnsi="Maiandra GD"/>
                <w:bCs/>
              </w:rPr>
            </w:pPr>
            <w:r w:rsidRPr="00566D54">
              <w:rPr>
                <w:rFonts w:ascii="Maiandra GD" w:hAnsi="Maiandra GD"/>
                <w:bCs/>
              </w:rPr>
              <w:t>Greening Qualifications and Harnessing AI for Future-Ready Skills</w:t>
            </w:r>
          </w:p>
        </w:tc>
      </w:tr>
      <w:tr w:rsidR="00DC4679" w:rsidRPr="00566D54" w14:paraId="55B059D9" w14:textId="77777777" w:rsidTr="000F369C">
        <w:trPr>
          <w:jc w:val="center"/>
        </w:trPr>
        <w:tc>
          <w:tcPr>
            <w:tcW w:w="2592" w:type="dxa"/>
            <w:shd w:val="clear" w:color="auto" w:fill="D9E7F5"/>
            <w:tcMar>
              <w:top w:w="80" w:type="dxa"/>
              <w:left w:w="120" w:type="dxa"/>
              <w:bottom w:w="80" w:type="dxa"/>
              <w:right w:w="120" w:type="dxa"/>
            </w:tcMar>
            <w:vAlign w:val="center"/>
          </w:tcPr>
          <w:p w14:paraId="1C0686D2" w14:textId="77777777" w:rsidR="00DC4679" w:rsidRPr="00566D54" w:rsidRDefault="00DC4679" w:rsidP="000F369C">
            <w:pPr>
              <w:spacing w:line="276" w:lineRule="auto"/>
              <w:jc w:val="both"/>
              <w:rPr>
                <w:rFonts w:ascii="Maiandra GD" w:hAnsi="Maiandra GD"/>
              </w:rPr>
            </w:pPr>
            <w:r w:rsidRPr="00566D54">
              <w:rPr>
                <w:rFonts w:ascii="Maiandra GD" w:hAnsi="Maiandra GD"/>
                <w:b/>
              </w:rPr>
              <w:t>Proposed duration</w:t>
            </w:r>
          </w:p>
        </w:tc>
        <w:tc>
          <w:tcPr>
            <w:tcW w:w="7056" w:type="dxa"/>
            <w:tcMar>
              <w:top w:w="80" w:type="dxa"/>
              <w:left w:w="120" w:type="dxa"/>
              <w:bottom w:w="80" w:type="dxa"/>
              <w:right w:w="120" w:type="dxa"/>
            </w:tcMar>
          </w:tcPr>
          <w:p w14:paraId="416EE0BC" w14:textId="7AFD75C5" w:rsidR="00DC4679" w:rsidRPr="00566D54" w:rsidRDefault="00CF5A34" w:rsidP="000F369C">
            <w:pPr>
              <w:spacing w:line="276" w:lineRule="auto"/>
              <w:jc w:val="both"/>
              <w:rPr>
                <w:rFonts w:ascii="Maiandra GD" w:hAnsi="Maiandra GD"/>
                <w:bCs/>
              </w:rPr>
            </w:pPr>
            <w:r w:rsidRPr="00CF5A34">
              <w:rPr>
                <w:rFonts w:ascii="Maiandra GD" w:hAnsi="Maiandra GD"/>
                <w:b/>
              </w:rPr>
              <w:t xml:space="preserve">1 </w:t>
            </w:r>
            <w:r>
              <w:rPr>
                <w:rFonts w:ascii="Maiandra GD" w:hAnsi="Maiandra GD"/>
                <w:bCs/>
              </w:rPr>
              <w:t xml:space="preserve">Hour </w:t>
            </w:r>
            <w:r w:rsidRPr="00CF5A34">
              <w:rPr>
                <w:rFonts w:ascii="Maiandra GD" w:hAnsi="Maiandra GD"/>
                <w:b/>
              </w:rPr>
              <w:t>30</w:t>
            </w:r>
            <w:r>
              <w:rPr>
                <w:rFonts w:ascii="Maiandra GD" w:hAnsi="Maiandra GD"/>
                <w:bCs/>
              </w:rPr>
              <w:t xml:space="preserve"> M</w:t>
            </w:r>
            <w:r w:rsidR="00DC4679" w:rsidRPr="00566D54">
              <w:rPr>
                <w:rFonts w:ascii="Maiandra GD" w:hAnsi="Maiandra GD"/>
                <w:bCs/>
              </w:rPr>
              <w:t>inutes</w:t>
            </w:r>
          </w:p>
        </w:tc>
      </w:tr>
      <w:tr w:rsidR="00DC4679" w:rsidRPr="00566D54" w14:paraId="08603109" w14:textId="77777777" w:rsidTr="000F369C">
        <w:trPr>
          <w:jc w:val="center"/>
        </w:trPr>
        <w:tc>
          <w:tcPr>
            <w:tcW w:w="2592" w:type="dxa"/>
            <w:shd w:val="clear" w:color="auto" w:fill="D9E7F5"/>
            <w:tcMar>
              <w:top w:w="80" w:type="dxa"/>
              <w:left w:w="120" w:type="dxa"/>
              <w:bottom w:w="80" w:type="dxa"/>
              <w:right w:w="120" w:type="dxa"/>
            </w:tcMar>
            <w:vAlign w:val="center"/>
          </w:tcPr>
          <w:p w14:paraId="6973B398" w14:textId="77777777" w:rsidR="00DC4679" w:rsidRPr="00566D54" w:rsidRDefault="00DC4679" w:rsidP="000F369C">
            <w:pPr>
              <w:spacing w:line="276" w:lineRule="auto"/>
              <w:jc w:val="both"/>
              <w:rPr>
                <w:rFonts w:ascii="Maiandra GD" w:hAnsi="Maiandra GD"/>
              </w:rPr>
            </w:pPr>
            <w:r w:rsidRPr="00566D54">
              <w:rPr>
                <w:rFonts w:ascii="Maiandra GD" w:hAnsi="Maiandra GD"/>
                <w:b/>
              </w:rPr>
              <w:t>Format</w:t>
            </w:r>
          </w:p>
        </w:tc>
        <w:tc>
          <w:tcPr>
            <w:tcW w:w="7056" w:type="dxa"/>
            <w:tcMar>
              <w:top w:w="80" w:type="dxa"/>
              <w:left w:w="120" w:type="dxa"/>
              <w:bottom w:w="80" w:type="dxa"/>
              <w:right w:w="120" w:type="dxa"/>
            </w:tcMar>
          </w:tcPr>
          <w:p w14:paraId="16BDBF4A" w14:textId="77777777" w:rsidR="00DC4679" w:rsidRPr="00566D54" w:rsidRDefault="00DC4679" w:rsidP="000F369C">
            <w:pPr>
              <w:spacing w:line="276" w:lineRule="auto"/>
              <w:jc w:val="both"/>
              <w:rPr>
                <w:rFonts w:ascii="Maiandra GD" w:hAnsi="Maiandra GD"/>
                <w:bCs/>
              </w:rPr>
            </w:pPr>
            <w:r w:rsidRPr="00566D54">
              <w:rPr>
                <w:rFonts w:ascii="Maiandra GD" w:hAnsi="Maiandra GD"/>
                <w:bCs/>
              </w:rPr>
              <w:t>High-level keynote presentation followed by moderated discussant reflections and audience engagement</w:t>
            </w:r>
          </w:p>
        </w:tc>
      </w:tr>
    </w:tbl>
    <w:p w14:paraId="6D45CDC1" w14:textId="77777777" w:rsidR="00DC4679" w:rsidRPr="00AB627C" w:rsidRDefault="00DC4679" w:rsidP="00DC4679">
      <w:pPr>
        <w:pStyle w:val="Heading1"/>
        <w:numPr>
          <w:ilvl w:val="0"/>
          <w:numId w:val="20"/>
        </w:numPr>
        <w:spacing w:before="300" w:line="480" w:lineRule="auto"/>
        <w:ind w:left="360"/>
        <w:jc w:val="both"/>
        <w:rPr>
          <w:rFonts w:ascii="Maiandra GD" w:hAnsi="Maiandra GD"/>
          <w:b/>
          <w:bCs/>
          <w:sz w:val="22"/>
          <w:szCs w:val="22"/>
        </w:rPr>
      </w:pPr>
      <w:r w:rsidRPr="00AB627C">
        <w:rPr>
          <w:rFonts w:ascii="Maiandra GD" w:hAnsi="Maiandra GD" w:cs="Tahoma"/>
          <w:b/>
          <w:bCs/>
          <w:sz w:val="22"/>
          <w:szCs w:val="22"/>
        </w:rPr>
        <w:t>Background</w:t>
      </w:r>
      <w:r w:rsidRPr="00AB627C">
        <w:rPr>
          <w:rFonts w:ascii="Maiandra GD" w:hAnsi="Maiandra GD"/>
          <w:b/>
          <w:bCs/>
          <w:sz w:val="22"/>
          <w:szCs w:val="22"/>
        </w:rPr>
        <w:t xml:space="preserve"> and Rationale</w:t>
      </w:r>
    </w:p>
    <w:p w14:paraId="29F35AC1"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 xml:space="preserve">The future of work is increasingly being shaped by two powerful and simultaneous transitions: the shift toward greener, more sustainable and climate-resilient economies, and the rapid expansion of artificial intelligence, digital systems, automation and data-driven work. These transitions are not only changing the nature of jobs; they are also changing the kinds of skills, competencies and learning pathways that qualifications systems must support. The ILO notes that the green and digital transitions can create significant employment opportunities if countries put in place the right skills policies and investments, while UNESCO-UNEVOC emphasizes that greening qualifications requires the deliberate integration of green competencies, sustainability values and implementation strategies into education and training systems. </w:t>
      </w:r>
    </w:p>
    <w:p w14:paraId="676853A1"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 xml:space="preserve">In this context, qualifications can no longer remain static or narrowly focused on traditional occupational preparation. They must increasingly prepare learners to function effectively in a world where environmental responsibility, clean production, resource efficiency, digital fluency, AI awareness, data use, innovation and adaptability are becoming central to economic participation. </w:t>
      </w:r>
    </w:p>
    <w:p w14:paraId="285D2586" w14:textId="77777777" w:rsidR="00DC4679" w:rsidRPr="00566D54" w:rsidRDefault="00DC4679" w:rsidP="00DC4679">
      <w:pPr>
        <w:spacing w:before="100" w:beforeAutospacing="1" w:line="360" w:lineRule="auto"/>
        <w:jc w:val="both"/>
        <w:rPr>
          <w:rFonts w:ascii="Maiandra GD" w:hAnsi="Maiandra GD" w:cs="Segoe UI"/>
          <w:sz w:val="22"/>
          <w:szCs w:val="22"/>
        </w:rPr>
      </w:pPr>
      <w:r w:rsidRPr="00566D54">
        <w:rPr>
          <w:rFonts w:ascii="Maiandra GD" w:hAnsi="Maiandra GD" w:cs="Segoe UI"/>
          <w:sz w:val="22"/>
          <w:szCs w:val="22"/>
        </w:rPr>
        <w:t>Greening qualifications means aligning learning and certification with skills for sustainability and green jobs, while tapping into AI means developing AI skills and using AI responsibly to improve learning, skills training, and assessment.</w:t>
      </w:r>
    </w:p>
    <w:p w14:paraId="18755DF3"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 xml:space="preserve">UNESCO’s work on AI in education stresses both the transformative potential of AI and the need for ethics, human agency, critical thinking and policy safeguards. </w:t>
      </w:r>
    </w:p>
    <w:p w14:paraId="02F60D9A"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 xml:space="preserve">For Kenya, this conversation is both timely and strategic. Kenya’s National AI Strategy 2025–2030 positions AI as a driver of socio-economic transformation and signals the country’s ambition to build an inclusive and responsible AI ecosystem. At the same time, the growing emphasis on green growth, climate resilience and sustainable development means that the qualifications system must become more responsive to environmental and technological change. </w:t>
      </w:r>
    </w:p>
    <w:p w14:paraId="34746CF1"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lastRenderedPageBreak/>
        <w:t xml:space="preserve">This session is therefore anchored in an important national and continental question: how can qualifications be redesigned so that they equip learners with the future-ready skills needed for a greener, more digital and more intelligent economy? </w:t>
      </w:r>
    </w:p>
    <w:p w14:paraId="71842288" w14:textId="77777777" w:rsidR="00DC4679" w:rsidRPr="00AB627C" w:rsidRDefault="00DC4679" w:rsidP="00DC4679">
      <w:pPr>
        <w:pStyle w:val="Heading1"/>
        <w:numPr>
          <w:ilvl w:val="0"/>
          <w:numId w:val="20"/>
        </w:numPr>
        <w:spacing w:line="480" w:lineRule="auto"/>
        <w:ind w:left="360"/>
        <w:jc w:val="both"/>
        <w:rPr>
          <w:rFonts w:ascii="Maiandra GD" w:hAnsi="Maiandra GD"/>
          <w:b/>
          <w:bCs/>
          <w:sz w:val="22"/>
          <w:szCs w:val="22"/>
        </w:rPr>
      </w:pPr>
      <w:r w:rsidRPr="00AB627C">
        <w:rPr>
          <w:rFonts w:ascii="Maiandra GD" w:hAnsi="Maiandra GD"/>
          <w:b/>
          <w:bCs/>
          <w:sz w:val="22"/>
          <w:szCs w:val="22"/>
        </w:rPr>
        <w:t>Session Objective</w:t>
      </w:r>
    </w:p>
    <w:p w14:paraId="752DA919"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To examine how qualifications systems can be redesigned to respond to the green transition and the rise of artificial intelligence by integrating green competencies, digital and AI-related capabilities, and other future-ready skills needed for sustainable growth, innovation, employability and resilience.</w:t>
      </w:r>
    </w:p>
    <w:p w14:paraId="73BD2149" w14:textId="77777777" w:rsidR="00DC4679" w:rsidRPr="00AB627C" w:rsidRDefault="00DC4679" w:rsidP="00DC4679">
      <w:pPr>
        <w:pStyle w:val="Heading1"/>
        <w:numPr>
          <w:ilvl w:val="0"/>
          <w:numId w:val="20"/>
        </w:numPr>
        <w:spacing w:line="480" w:lineRule="auto"/>
        <w:ind w:left="360"/>
        <w:jc w:val="both"/>
        <w:rPr>
          <w:rFonts w:ascii="Maiandra GD" w:hAnsi="Maiandra GD"/>
          <w:b/>
          <w:bCs/>
          <w:sz w:val="22"/>
          <w:szCs w:val="22"/>
        </w:rPr>
      </w:pPr>
      <w:r w:rsidRPr="00AB627C">
        <w:rPr>
          <w:rFonts w:ascii="Maiandra GD" w:hAnsi="Maiandra GD"/>
          <w:b/>
          <w:bCs/>
          <w:sz w:val="22"/>
          <w:szCs w:val="22"/>
        </w:rPr>
        <w:t>Session Description</w:t>
      </w:r>
    </w:p>
    <w:p w14:paraId="39B2DB71"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 xml:space="preserve">This keynote session will explore how qualifications can be made more responsive to two defining realities of the future economy: the growing demand for sustainability, climate resilience, green production and green jobs, and the increasing influence of artificial intelligence, digital systems, automation and data-driven work. It will make the case that future-ready qualifications must do more than certify learning in traditional ways; they must increasingly prepare learners to participate meaningfully in greener economies and in workplaces shaped by intelligent technologies and rapid technological change. </w:t>
      </w:r>
    </w:p>
    <w:p w14:paraId="1BBFBAAE"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The session will first speak to the importance of greening qualifications by considering how sustainability, environmental responsibility, climate resilience and green skills can be embedded more deliberately into qualification design, curriculum content, training delivery and certification pathways. It will highlight the fact that qualifications must increasingly reflect the competencies required in sectors and occupations affected by the green transition, while also supporting broader social and economic goals related to sustainable development. UNESCO-UNEVOC’s work on greening TVET and qualifications reinforces the need for qualifications systems to move beyond isolated environmental content and instead adopt more systematic approaches to green skills integration.</w:t>
      </w:r>
    </w:p>
    <w:p w14:paraId="56ACDBE6" w14:textId="00995719"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t xml:space="preserve"> The session will then examine how qualifications systems can tap into the potential of AI. This includes preparing learners with the skills needed to live and work in an AI-enabled world, as well as exploring how AI can be used responsibly to support learning, skills development and assessment. In doing so, the discussion will recognize that AI brings both opportunity and responsibility: opportunity to strengthen responsiveness, innovation and learning effectiveness, and responsibility to safeguard ethics, trust, quality and human judgment. UNESCO’s current guidance on AI and digital education highlights precisely this balance. </w:t>
      </w:r>
    </w:p>
    <w:p w14:paraId="407CF779" w14:textId="77777777" w:rsidR="00DC4679" w:rsidRPr="00566D54" w:rsidRDefault="00DC4679" w:rsidP="00DC4679">
      <w:pPr>
        <w:spacing w:after="200" w:line="360" w:lineRule="auto"/>
        <w:jc w:val="both"/>
        <w:rPr>
          <w:rFonts w:ascii="Maiandra GD" w:hAnsi="Maiandra GD"/>
          <w:sz w:val="22"/>
          <w:szCs w:val="22"/>
        </w:rPr>
      </w:pPr>
    </w:p>
    <w:p w14:paraId="152EAC89" w14:textId="77777777" w:rsidR="00DC4679" w:rsidRPr="00566D54" w:rsidRDefault="00DC4679" w:rsidP="00DC4679">
      <w:pPr>
        <w:spacing w:line="360" w:lineRule="auto"/>
        <w:jc w:val="both"/>
        <w:rPr>
          <w:rFonts w:ascii="Maiandra GD" w:hAnsi="Maiandra GD"/>
          <w:sz w:val="22"/>
          <w:szCs w:val="22"/>
        </w:rPr>
      </w:pPr>
    </w:p>
    <w:p w14:paraId="3A9DB380" w14:textId="77777777" w:rsidR="00DC4679" w:rsidRPr="00566D54" w:rsidRDefault="00DC4679" w:rsidP="00DC4679">
      <w:pPr>
        <w:spacing w:line="360" w:lineRule="auto"/>
        <w:jc w:val="both"/>
        <w:rPr>
          <w:rFonts w:ascii="Maiandra GD" w:hAnsi="Maiandra GD"/>
          <w:sz w:val="22"/>
          <w:szCs w:val="22"/>
        </w:rPr>
      </w:pPr>
      <w:r w:rsidRPr="00566D54">
        <w:rPr>
          <w:rFonts w:ascii="Maiandra GD" w:hAnsi="Maiandra GD"/>
          <w:sz w:val="22"/>
          <w:szCs w:val="22"/>
        </w:rPr>
        <w:lastRenderedPageBreak/>
        <w:t xml:space="preserve">Bringing these two dimensions together, the session will show that greening qualifications and tapping into AI potential are not separate agendas, but complementary pathways toward building future-ready skills. It will create space for reflection on how governments, qualifications authorities, curriculum bodies, training institutions, employers, technology actors and environmental stakeholders can work together to ensure that qualifications remain relevant to the changing world of work and to the development priorities of the future. </w:t>
      </w:r>
    </w:p>
    <w:p w14:paraId="353341CE" w14:textId="77777777" w:rsidR="00DC4679" w:rsidRPr="00AB627C" w:rsidRDefault="00DC4679" w:rsidP="00DC4679">
      <w:pPr>
        <w:pStyle w:val="Heading1"/>
        <w:numPr>
          <w:ilvl w:val="0"/>
          <w:numId w:val="20"/>
        </w:numPr>
        <w:spacing w:line="480" w:lineRule="auto"/>
        <w:ind w:left="360"/>
        <w:jc w:val="both"/>
        <w:rPr>
          <w:rFonts w:ascii="Maiandra GD" w:hAnsi="Maiandra GD"/>
          <w:b/>
          <w:bCs/>
          <w:sz w:val="22"/>
          <w:szCs w:val="22"/>
        </w:rPr>
      </w:pPr>
      <w:r w:rsidRPr="00AB627C">
        <w:rPr>
          <w:rFonts w:ascii="Maiandra GD" w:hAnsi="Maiandra GD"/>
          <w:b/>
          <w:bCs/>
          <w:sz w:val="22"/>
          <w:szCs w:val="22"/>
        </w:rPr>
        <w:t>Expected Session Outcomes</w:t>
      </w:r>
    </w:p>
    <w:p w14:paraId="0A705DB2" w14:textId="77777777" w:rsidR="00DC4679" w:rsidRPr="00566D54" w:rsidRDefault="00DC4679" w:rsidP="00DC4679">
      <w:pPr>
        <w:pStyle w:val="ListBullet"/>
        <w:numPr>
          <w:ilvl w:val="0"/>
          <w:numId w:val="21"/>
        </w:numPr>
        <w:spacing w:after="0" w:line="360" w:lineRule="auto"/>
        <w:jc w:val="both"/>
        <w:rPr>
          <w:rFonts w:ascii="Maiandra GD" w:hAnsi="Maiandra GD"/>
          <w:sz w:val="22"/>
        </w:rPr>
      </w:pPr>
      <w:r w:rsidRPr="00566D54">
        <w:rPr>
          <w:rFonts w:ascii="Maiandra GD" w:hAnsi="Maiandra GD"/>
          <w:sz w:val="22"/>
        </w:rPr>
        <w:t xml:space="preserve">A shared understanding of why qualifications systems must respond more deliberately to the green transition and the rise of AI. </w:t>
      </w:r>
    </w:p>
    <w:p w14:paraId="13C731AF" w14:textId="77777777" w:rsidR="00DC4679" w:rsidRPr="00566D54" w:rsidRDefault="00DC4679" w:rsidP="00DC4679">
      <w:pPr>
        <w:pStyle w:val="ListBullet"/>
        <w:numPr>
          <w:ilvl w:val="0"/>
          <w:numId w:val="21"/>
        </w:numPr>
        <w:spacing w:after="0" w:line="360" w:lineRule="auto"/>
        <w:jc w:val="both"/>
        <w:rPr>
          <w:rFonts w:ascii="Maiandra GD" w:hAnsi="Maiandra GD"/>
          <w:sz w:val="22"/>
        </w:rPr>
      </w:pPr>
      <w:r w:rsidRPr="00566D54">
        <w:rPr>
          <w:rFonts w:ascii="Maiandra GD" w:hAnsi="Maiandra GD"/>
          <w:sz w:val="22"/>
        </w:rPr>
        <w:t xml:space="preserve">Increased appreciation of how green competencies, climate resilience and sustainability can be integrated into qualification design, curriculum reform and skills development pathways. </w:t>
      </w:r>
    </w:p>
    <w:p w14:paraId="5BC9CD01" w14:textId="77777777" w:rsidR="00DC4679" w:rsidRPr="00566D54" w:rsidRDefault="00DC4679" w:rsidP="00DC4679">
      <w:pPr>
        <w:pStyle w:val="ListBullet"/>
        <w:numPr>
          <w:ilvl w:val="0"/>
          <w:numId w:val="21"/>
        </w:numPr>
        <w:spacing w:after="0" w:line="360" w:lineRule="auto"/>
        <w:jc w:val="both"/>
        <w:rPr>
          <w:rFonts w:ascii="Maiandra GD" w:hAnsi="Maiandra GD"/>
          <w:sz w:val="22"/>
        </w:rPr>
      </w:pPr>
      <w:r w:rsidRPr="00566D54">
        <w:rPr>
          <w:rFonts w:ascii="Maiandra GD" w:hAnsi="Maiandra GD"/>
          <w:sz w:val="22"/>
        </w:rPr>
        <w:t xml:space="preserve">Insight into how AI can influence future skills needs and how its potential can be harnessed responsibly in learning, assessment and qualifications systems. </w:t>
      </w:r>
    </w:p>
    <w:p w14:paraId="67CA95AC" w14:textId="77777777" w:rsidR="00DC4679" w:rsidRPr="00566D54" w:rsidRDefault="00DC4679" w:rsidP="00DC4679">
      <w:pPr>
        <w:pStyle w:val="ListBullet"/>
        <w:numPr>
          <w:ilvl w:val="0"/>
          <w:numId w:val="21"/>
        </w:numPr>
        <w:spacing w:after="0" w:line="360" w:lineRule="auto"/>
        <w:jc w:val="both"/>
        <w:rPr>
          <w:rFonts w:ascii="Maiandra GD" w:hAnsi="Maiandra GD"/>
          <w:sz w:val="22"/>
        </w:rPr>
      </w:pPr>
      <w:r w:rsidRPr="00566D54">
        <w:rPr>
          <w:rFonts w:ascii="Maiandra GD" w:hAnsi="Maiandra GD"/>
          <w:sz w:val="22"/>
        </w:rPr>
        <w:t xml:space="preserve">Practical reflections on how qualifications can prepare learners for greener, more digital and more data-driven economies. </w:t>
      </w:r>
    </w:p>
    <w:p w14:paraId="61DCE06B" w14:textId="77777777" w:rsidR="00DC4679" w:rsidRPr="00566D54" w:rsidRDefault="00DC4679" w:rsidP="00DC4679">
      <w:pPr>
        <w:pStyle w:val="ListBullet"/>
        <w:numPr>
          <w:ilvl w:val="0"/>
          <w:numId w:val="21"/>
        </w:numPr>
        <w:spacing w:after="0" w:line="360" w:lineRule="auto"/>
        <w:jc w:val="both"/>
        <w:rPr>
          <w:rFonts w:ascii="Maiandra GD" w:hAnsi="Maiandra GD"/>
          <w:sz w:val="22"/>
        </w:rPr>
      </w:pPr>
      <w:r w:rsidRPr="00566D54">
        <w:rPr>
          <w:rFonts w:ascii="Maiandra GD" w:hAnsi="Maiandra GD"/>
          <w:sz w:val="22"/>
        </w:rPr>
        <w:t>Action-oriented recommendations on how national institutions and stakeholders can strengthen future-ready qualifications through greener and more AI-responsive approaches.</w:t>
      </w:r>
    </w:p>
    <w:p w14:paraId="719A4927" w14:textId="77777777" w:rsidR="00DC4679" w:rsidRPr="00AB627C" w:rsidRDefault="00DC4679" w:rsidP="00DC4679">
      <w:pPr>
        <w:pStyle w:val="Heading1"/>
        <w:numPr>
          <w:ilvl w:val="0"/>
          <w:numId w:val="20"/>
        </w:numPr>
        <w:spacing w:line="480" w:lineRule="auto"/>
        <w:ind w:left="360"/>
        <w:jc w:val="both"/>
        <w:rPr>
          <w:rFonts w:ascii="Maiandra GD" w:hAnsi="Maiandra GD"/>
          <w:b/>
          <w:bCs/>
          <w:sz w:val="22"/>
          <w:szCs w:val="22"/>
        </w:rPr>
      </w:pPr>
      <w:r w:rsidRPr="00AB627C">
        <w:rPr>
          <w:rFonts w:ascii="Maiandra GD" w:hAnsi="Maiandra GD"/>
          <w:b/>
          <w:bCs/>
          <w:sz w:val="22"/>
          <w:szCs w:val="22"/>
        </w:rPr>
        <w:t>Proposed Session Structure</w:t>
      </w:r>
    </w:p>
    <w:tbl>
      <w:tblPr>
        <w:tblStyle w:val="TableGrid"/>
        <w:tblW w:w="0" w:type="auto"/>
        <w:jc w:val="center"/>
        <w:tblLook w:val="04A0" w:firstRow="1" w:lastRow="0" w:firstColumn="1" w:lastColumn="0" w:noHBand="0" w:noVBand="1"/>
      </w:tblPr>
      <w:tblGrid>
        <w:gridCol w:w="4943"/>
        <w:gridCol w:w="4940"/>
      </w:tblGrid>
      <w:tr w:rsidR="00DC4679" w:rsidRPr="00566D54" w14:paraId="31F3AA98" w14:textId="77777777" w:rsidTr="000F369C">
        <w:trPr>
          <w:jc w:val="center"/>
        </w:trPr>
        <w:tc>
          <w:tcPr>
            <w:tcW w:w="4963" w:type="dxa"/>
            <w:tcMar>
              <w:top w:w="80" w:type="dxa"/>
              <w:left w:w="120" w:type="dxa"/>
              <w:bottom w:w="80" w:type="dxa"/>
              <w:right w:w="120" w:type="dxa"/>
            </w:tcMar>
            <w:vAlign w:val="center"/>
          </w:tcPr>
          <w:p w14:paraId="46F546AB" w14:textId="77777777" w:rsidR="00DC4679" w:rsidRPr="00566D54" w:rsidRDefault="00DC4679" w:rsidP="000F369C">
            <w:pPr>
              <w:jc w:val="both"/>
              <w:rPr>
                <w:rFonts w:ascii="Maiandra GD" w:hAnsi="Maiandra GD"/>
              </w:rPr>
            </w:pPr>
            <w:r w:rsidRPr="00566D54">
              <w:rPr>
                <w:rFonts w:ascii="Maiandra GD" w:hAnsi="Maiandra GD"/>
              </w:rPr>
              <w:t>Moderator framing</w:t>
            </w:r>
          </w:p>
        </w:tc>
        <w:tc>
          <w:tcPr>
            <w:tcW w:w="4963" w:type="dxa"/>
            <w:tcMar>
              <w:top w:w="80" w:type="dxa"/>
              <w:left w:w="120" w:type="dxa"/>
              <w:bottom w:w="80" w:type="dxa"/>
              <w:right w:w="120" w:type="dxa"/>
            </w:tcMar>
          </w:tcPr>
          <w:p w14:paraId="4AA4DE5E" w14:textId="77777777" w:rsidR="00DC4679" w:rsidRPr="00C371EE" w:rsidRDefault="00DC4679" w:rsidP="000F369C">
            <w:pPr>
              <w:jc w:val="both"/>
              <w:rPr>
                <w:rFonts w:ascii="Maiandra GD" w:hAnsi="Maiandra GD"/>
                <w:b/>
                <w:bCs/>
              </w:rPr>
            </w:pPr>
            <w:r w:rsidRPr="00C371EE">
              <w:rPr>
                <w:rFonts w:ascii="Maiandra GD" w:hAnsi="Maiandra GD"/>
                <w:b/>
                <w:bCs/>
              </w:rPr>
              <w:t>5 minutes</w:t>
            </w:r>
          </w:p>
        </w:tc>
      </w:tr>
      <w:tr w:rsidR="00DC4679" w:rsidRPr="00566D54" w14:paraId="239DF94E" w14:textId="77777777" w:rsidTr="000F369C">
        <w:trPr>
          <w:jc w:val="center"/>
        </w:trPr>
        <w:tc>
          <w:tcPr>
            <w:tcW w:w="4963" w:type="dxa"/>
            <w:tcMar>
              <w:top w:w="80" w:type="dxa"/>
              <w:left w:w="120" w:type="dxa"/>
              <w:bottom w:w="80" w:type="dxa"/>
              <w:right w:w="120" w:type="dxa"/>
            </w:tcMar>
            <w:vAlign w:val="center"/>
          </w:tcPr>
          <w:p w14:paraId="6BE45904" w14:textId="77777777" w:rsidR="00DC4679" w:rsidRPr="00566D54" w:rsidRDefault="00DC4679" w:rsidP="000F369C">
            <w:pPr>
              <w:jc w:val="both"/>
              <w:rPr>
                <w:rFonts w:ascii="Maiandra GD" w:hAnsi="Maiandra GD"/>
              </w:rPr>
            </w:pPr>
            <w:r w:rsidRPr="00566D54">
              <w:rPr>
                <w:rFonts w:ascii="Maiandra GD" w:hAnsi="Maiandra GD"/>
              </w:rPr>
              <w:t>Keynote presentation</w:t>
            </w:r>
          </w:p>
        </w:tc>
        <w:tc>
          <w:tcPr>
            <w:tcW w:w="4963" w:type="dxa"/>
            <w:tcMar>
              <w:top w:w="80" w:type="dxa"/>
              <w:left w:w="120" w:type="dxa"/>
              <w:bottom w:w="80" w:type="dxa"/>
              <w:right w:w="120" w:type="dxa"/>
            </w:tcMar>
          </w:tcPr>
          <w:p w14:paraId="3237D974" w14:textId="77777777" w:rsidR="00DC4679" w:rsidRPr="00C371EE" w:rsidRDefault="00DC4679" w:rsidP="000F369C">
            <w:pPr>
              <w:jc w:val="both"/>
              <w:rPr>
                <w:rFonts w:ascii="Maiandra GD" w:hAnsi="Maiandra GD"/>
                <w:b/>
                <w:bCs/>
              </w:rPr>
            </w:pPr>
            <w:r w:rsidRPr="00C371EE">
              <w:rPr>
                <w:rFonts w:ascii="Maiandra GD" w:hAnsi="Maiandra GD"/>
                <w:b/>
                <w:bCs/>
              </w:rPr>
              <w:t>10 minutes</w:t>
            </w:r>
          </w:p>
        </w:tc>
      </w:tr>
      <w:tr w:rsidR="00DC4679" w:rsidRPr="00566D54" w14:paraId="3635A881" w14:textId="77777777" w:rsidTr="000F369C">
        <w:trPr>
          <w:jc w:val="center"/>
        </w:trPr>
        <w:tc>
          <w:tcPr>
            <w:tcW w:w="4963" w:type="dxa"/>
            <w:tcMar>
              <w:top w:w="80" w:type="dxa"/>
              <w:left w:w="120" w:type="dxa"/>
              <w:bottom w:w="80" w:type="dxa"/>
              <w:right w:w="120" w:type="dxa"/>
            </w:tcMar>
            <w:vAlign w:val="center"/>
          </w:tcPr>
          <w:p w14:paraId="7E71E7B8" w14:textId="77777777" w:rsidR="00DC4679" w:rsidRPr="00566D54" w:rsidRDefault="00DC4679" w:rsidP="000F369C">
            <w:pPr>
              <w:jc w:val="both"/>
              <w:rPr>
                <w:rFonts w:ascii="Maiandra GD" w:hAnsi="Maiandra GD"/>
              </w:rPr>
            </w:pPr>
            <w:r w:rsidRPr="00566D54">
              <w:rPr>
                <w:rFonts w:ascii="Maiandra GD" w:hAnsi="Maiandra GD"/>
              </w:rPr>
              <w:t>Panelist interventions (5 panelists)</w:t>
            </w:r>
          </w:p>
        </w:tc>
        <w:tc>
          <w:tcPr>
            <w:tcW w:w="4963" w:type="dxa"/>
            <w:tcMar>
              <w:top w:w="80" w:type="dxa"/>
              <w:left w:w="120" w:type="dxa"/>
              <w:bottom w:w="80" w:type="dxa"/>
              <w:right w:w="120" w:type="dxa"/>
            </w:tcMar>
          </w:tcPr>
          <w:p w14:paraId="72D37B7F" w14:textId="5DCE822C" w:rsidR="00DC4679" w:rsidRPr="00C371EE" w:rsidRDefault="00DC4679" w:rsidP="000F369C">
            <w:pPr>
              <w:jc w:val="both"/>
              <w:rPr>
                <w:rFonts w:ascii="Maiandra GD" w:hAnsi="Maiandra GD"/>
                <w:b/>
                <w:bCs/>
              </w:rPr>
            </w:pPr>
            <w:r w:rsidRPr="00C371EE">
              <w:rPr>
                <w:rFonts w:ascii="Maiandra GD" w:hAnsi="Maiandra GD"/>
                <w:b/>
                <w:bCs/>
              </w:rPr>
              <w:t>35 minutes</w:t>
            </w:r>
            <w:r w:rsidR="004F06FA">
              <w:rPr>
                <w:rFonts w:ascii="Maiandra GD" w:hAnsi="Maiandra GD"/>
                <w:b/>
                <w:bCs/>
              </w:rPr>
              <w:t xml:space="preserve"> [7 Minutes each]</w:t>
            </w:r>
          </w:p>
        </w:tc>
      </w:tr>
      <w:tr w:rsidR="00DC4679" w:rsidRPr="00566D54" w14:paraId="6E6B2A0A" w14:textId="77777777" w:rsidTr="000F369C">
        <w:trPr>
          <w:trHeight w:val="315"/>
          <w:jc w:val="center"/>
        </w:trPr>
        <w:tc>
          <w:tcPr>
            <w:tcW w:w="4963" w:type="dxa"/>
            <w:tcMar>
              <w:top w:w="80" w:type="dxa"/>
              <w:left w:w="120" w:type="dxa"/>
              <w:bottom w:w="80" w:type="dxa"/>
              <w:right w:w="120" w:type="dxa"/>
            </w:tcMar>
            <w:vAlign w:val="center"/>
          </w:tcPr>
          <w:p w14:paraId="438E2FF5" w14:textId="77777777" w:rsidR="00DC4679" w:rsidRPr="00566D54" w:rsidRDefault="00DC4679" w:rsidP="000F369C">
            <w:pPr>
              <w:jc w:val="both"/>
              <w:rPr>
                <w:rFonts w:ascii="Maiandra GD" w:hAnsi="Maiandra GD"/>
              </w:rPr>
            </w:pPr>
            <w:r w:rsidRPr="00566D54">
              <w:rPr>
                <w:rFonts w:ascii="Maiandra GD" w:hAnsi="Maiandra GD"/>
              </w:rPr>
              <w:t>Moderated discussion &amp; Audience Q &amp;A</w:t>
            </w:r>
          </w:p>
        </w:tc>
        <w:tc>
          <w:tcPr>
            <w:tcW w:w="4963" w:type="dxa"/>
            <w:tcMar>
              <w:top w:w="80" w:type="dxa"/>
              <w:left w:w="120" w:type="dxa"/>
              <w:bottom w:w="80" w:type="dxa"/>
              <w:right w:w="120" w:type="dxa"/>
            </w:tcMar>
          </w:tcPr>
          <w:p w14:paraId="40D2B4B4" w14:textId="7275FFB8" w:rsidR="00DC4679" w:rsidRPr="00C371EE" w:rsidRDefault="00CF5A34" w:rsidP="000F369C">
            <w:pPr>
              <w:jc w:val="both"/>
              <w:rPr>
                <w:rFonts w:ascii="Maiandra GD" w:hAnsi="Maiandra GD"/>
                <w:b/>
                <w:bCs/>
              </w:rPr>
            </w:pPr>
            <w:r w:rsidRPr="00C371EE">
              <w:rPr>
                <w:rFonts w:ascii="Maiandra GD" w:hAnsi="Maiandra GD"/>
                <w:b/>
                <w:bCs/>
              </w:rPr>
              <w:t>3</w:t>
            </w:r>
            <w:r w:rsidR="00C371EE">
              <w:rPr>
                <w:rFonts w:ascii="Maiandra GD" w:hAnsi="Maiandra GD"/>
                <w:b/>
                <w:bCs/>
              </w:rPr>
              <w:t>5</w:t>
            </w:r>
            <w:r w:rsidR="00DC4679" w:rsidRPr="00C371EE">
              <w:rPr>
                <w:rFonts w:ascii="Maiandra GD" w:hAnsi="Maiandra GD"/>
                <w:b/>
                <w:bCs/>
              </w:rPr>
              <w:t xml:space="preserve"> minutes</w:t>
            </w:r>
          </w:p>
        </w:tc>
      </w:tr>
      <w:tr w:rsidR="00DC4679" w:rsidRPr="00566D54" w14:paraId="469B03CF" w14:textId="77777777" w:rsidTr="000F369C">
        <w:trPr>
          <w:trHeight w:val="306"/>
          <w:jc w:val="center"/>
        </w:trPr>
        <w:tc>
          <w:tcPr>
            <w:tcW w:w="4963" w:type="dxa"/>
            <w:tcMar>
              <w:top w:w="80" w:type="dxa"/>
              <w:left w:w="120" w:type="dxa"/>
              <w:bottom w:w="80" w:type="dxa"/>
              <w:right w:w="120" w:type="dxa"/>
            </w:tcMar>
            <w:vAlign w:val="center"/>
          </w:tcPr>
          <w:p w14:paraId="2038BADE" w14:textId="77777777" w:rsidR="00DC4679" w:rsidRPr="00566D54" w:rsidRDefault="00DC4679" w:rsidP="000F369C">
            <w:pPr>
              <w:jc w:val="both"/>
              <w:rPr>
                <w:rFonts w:ascii="Maiandra GD" w:hAnsi="Maiandra GD"/>
              </w:rPr>
            </w:pPr>
            <w:r w:rsidRPr="00566D54">
              <w:rPr>
                <w:rFonts w:ascii="Maiandra GD" w:hAnsi="Maiandra GD"/>
              </w:rPr>
              <w:t>Closing reflections</w:t>
            </w:r>
          </w:p>
        </w:tc>
        <w:tc>
          <w:tcPr>
            <w:tcW w:w="4963" w:type="dxa"/>
            <w:tcMar>
              <w:top w:w="80" w:type="dxa"/>
              <w:left w:w="120" w:type="dxa"/>
              <w:bottom w:w="80" w:type="dxa"/>
              <w:right w:w="120" w:type="dxa"/>
            </w:tcMar>
          </w:tcPr>
          <w:p w14:paraId="3B65AC97" w14:textId="77777777" w:rsidR="00DC4679" w:rsidRPr="00C371EE" w:rsidRDefault="00DC4679" w:rsidP="000F369C">
            <w:pPr>
              <w:jc w:val="both"/>
              <w:rPr>
                <w:rFonts w:ascii="Maiandra GD" w:hAnsi="Maiandra GD"/>
                <w:b/>
                <w:bCs/>
              </w:rPr>
            </w:pPr>
            <w:r w:rsidRPr="00C371EE">
              <w:rPr>
                <w:rFonts w:ascii="Maiandra GD" w:hAnsi="Maiandra GD"/>
                <w:b/>
                <w:bCs/>
              </w:rPr>
              <w:t>5 minutes</w:t>
            </w:r>
          </w:p>
        </w:tc>
      </w:tr>
      <w:tr w:rsidR="00DC4679" w:rsidRPr="00566D54" w14:paraId="35CFF090" w14:textId="77777777" w:rsidTr="000F369C">
        <w:trPr>
          <w:trHeight w:val="126"/>
          <w:jc w:val="center"/>
        </w:trPr>
        <w:tc>
          <w:tcPr>
            <w:tcW w:w="4963" w:type="dxa"/>
            <w:shd w:val="clear" w:color="auto" w:fill="EAF2F8"/>
            <w:tcMar>
              <w:top w:w="80" w:type="dxa"/>
              <w:left w:w="120" w:type="dxa"/>
              <w:bottom w:w="80" w:type="dxa"/>
              <w:right w:w="120" w:type="dxa"/>
            </w:tcMar>
            <w:vAlign w:val="center"/>
          </w:tcPr>
          <w:p w14:paraId="43EDE5B4" w14:textId="77777777" w:rsidR="00DC4679" w:rsidRPr="00566D54" w:rsidRDefault="00DC4679" w:rsidP="000F369C">
            <w:pPr>
              <w:jc w:val="both"/>
              <w:rPr>
                <w:rFonts w:ascii="Maiandra GD" w:hAnsi="Maiandra GD"/>
              </w:rPr>
            </w:pPr>
            <w:r w:rsidRPr="00566D54">
              <w:rPr>
                <w:rFonts w:ascii="Maiandra GD" w:hAnsi="Maiandra GD"/>
                <w:b/>
              </w:rPr>
              <w:t>Total</w:t>
            </w:r>
          </w:p>
        </w:tc>
        <w:tc>
          <w:tcPr>
            <w:tcW w:w="4963" w:type="dxa"/>
            <w:shd w:val="clear" w:color="auto" w:fill="EAF2F8"/>
            <w:tcMar>
              <w:top w:w="80" w:type="dxa"/>
              <w:left w:w="120" w:type="dxa"/>
              <w:bottom w:w="80" w:type="dxa"/>
              <w:right w:w="120" w:type="dxa"/>
            </w:tcMar>
          </w:tcPr>
          <w:p w14:paraId="18920B80" w14:textId="16C84A07" w:rsidR="00DC4679" w:rsidRPr="00C371EE" w:rsidRDefault="00C371EE" w:rsidP="000F369C">
            <w:pPr>
              <w:jc w:val="both"/>
              <w:rPr>
                <w:rFonts w:ascii="Maiandra GD" w:hAnsi="Maiandra GD"/>
                <w:b/>
                <w:bCs/>
              </w:rPr>
            </w:pPr>
            <w:r w:rsidRPr="00C371EE">
              <w:rPr>
                <w:rFonts w:ascii="Maiandra GD" w:hAnsi="Maiandra GD"/>
                <w:b/>
                <w:bCs/>
              </w:rPr>
              <w:t>9</w:t>
            </w:r>
            <w:r w:rsidR="00DC4679" w:rsidRPr="00C371EE">
              <w:rPr>
                <w:rFonts w:ascii="Maiandra GD" w:hAnsi="Maiandra GD"/>
                <w:b/>
                <w:bCs/>
              </w:rPr>
              <w:t>0 minutes</w:t>
            </w:r>
          </w:p>
        </w:tc>
      </w:tr>
    </w:tbl>
    <w:p w14:paraId="054C8D99" w14:textId="77777777" w:rsidR="00DC4679" w:rsidRPr="00566D54" w:rsidRDefault="00DC4679" w:rsidP="00DC4679">
      <w:pPr>
        <w:pStyle w:val="Heading1"/>
        <w:spacing w:line="480" w:lineRule="auto"/>
        <w:ind w:left="360"/>
        <w:jc w:val="both"/>
        <w:rPr>
          <w:rFonts w:ascii="Maiandra GD" w:hAnsi="Maiandra GD"/>
          <w:sz w:val="22"/>
          <w:szCs w:val="22"/>
        </w:rPr>
      </w:pPr>
    </w:p>
    <w:p w14:paraId="64E0CC6B" w14:textId="77777777" w:rsidR="00DC4679" w:rsidRPr="00566D54" w:rsidRDefault="00DC4679" w:rsidP="00DC4679">
      <w:pPr>
        <w:spacing w:after="200" w:line="276" w:lineRule="auto"/>
        <w:rPr>
          <w:rFonts w:ascii="Maiandra GD" w:eastAsiaTheme="majorEastAsia" w:hAnsi="Maiandra GD" w:cstheme="majorBidi"/>
          <w:b/>
          <w:bCs/>
          <w:color w:val="1E4A79"/>
          <w:sz w:val="22"/>
          <w:szCs w:val="22"/>
        </w:rPr>
      </w:pPr>
      <w:r w:rsidRPr="00566D54">
        <w:rPr>
          <w:rFonts w:ascii="Maiandra GD" w:hAnsi="Maiandra GD"/>
          <w:sz w:val="22"/>
          <w:szCs w:val="22"/>
        </w:rPr>
        <w:br w:type="page"/>
      </w:r>
    </w:p>
    <w:p w14:paraId="1F0F1AA9" w14:textId="77777777" w:rsidR="00DC4679" w:rsidRPr="00AB627C" w:rsidRDefault="00DC4679" w:rsidP="006822E4">
      <w:pPr>
        <w:pStyle w:val="Heading1"/>
        <w:numPr>
          <w:ilvl w:val="0"/>
          <w:numId w:val="20"/>
        </w:numPr>
        <w:spacing w:line="360" w:lineRule="auto"/>
        <w:ind w:left="360"/>
        <w:jc w:val="both"/>
        <w:rPr>
          <w:rFonts w:ascii="Maiandra GD" w:hAnsi="Maiandra GD"/>
          <w:b/>
          <w:bCs/>
          <w:sz w:val="22"/>
          <w:szCs w:val="22"/>
        </w:rPr>
      </w:pPr>
      <w:r w:rsidRPr="00AB627C">
        <w:rPr>
          <w:rFonts w:ascii="Maiandra GD" w:hAnsi="Maiandra GD"/>
          <w:b/>
          <w:bCs/>
          <w:sz w:val="22"/>
          <w:szCs w:val="22"/>
        </w:rPr>
        <w:lastRenderedPageBreak/>
        <w:t>Recommended Panel Composition</w:t>
      </w:r>
    </w:p>
    <w:tbl>
      <w:tblPr>
        <w:tblStyle w:val="TableGrid"/>
        <w:tblW w:w="9900" w:type="dxa"/>
        <w:tblInd w:w="-5" w:type="dxa"/>
        <w:tblLook w:val="04A0" w:firstRow="1" w:lastRow="0" w:firstColumn="1" w:lastColumn="0" w:noHBand="0" w:noVBand="1"/>
      </w:tblPr>
      <w:tblGrid>
        <w:gridCol w:w="1980"/>
        <w:gridCol w:w="1980"/>
        <w:gridCol w:w="5940"/>
      </w:tblGrid>
      <w:tr w:rsidR="00DC4679" w:rsidRPr="00566D54" w14:paraId="6E2747EB" w14:textId="77777777">
        <w:trPr>
          <w:tblHeader/>
        </w:trPr>
        <w:tc>
          <w:tcPr>
            <w:tcW w:w="1980" w:type="dxa"/>
            <w:vAlign w:val="center"/>
          </w:tcPr>
          <w:p w14:paraId="217E8D8D" w14:textId="77777777" w:rsidR="00DC4679" w:rsidRPr="00566D54" w:rsidRDefault="00DC4679" w:rsidP="000F369C">
            <w:pPr>
              <w:spacing w:line="360" w:lineRule="auto"/>
              <w:jc w:val="both"/>
              <w:rPr>
                <w:rFonts w:ascii="Maiandra GD" w:hAnsi="Maiandra GD"/>
              </w:rPr>
            </w:pPr>
            <w:r w:rsidRPr="00566D54">
              <w:rPr>
                <w:rFonts w:ascii="Maiandra GD" w:hAnsi="Maiandra GD"/>
                <w:b/>
                <w:bCs/>
              </w:rPr>
              <w:t>Participant</w:t>
            </w:r>
          </w:p>
        </w:tc>
        <w:tc>
          <w:tcPr>
            <w:tcW w:w="1980" w:type="dxa"/>
            <w:vAlign w:val="center"/>
          </w:tcPr>
          <w:p w14:paraId="0F0930FE" w14:textId="77777777" w:rsidR="00DC4679" w:rsidRPr="00566D54" w:rsidRDefault="00DC4679" w:rsidP="000F369C">
            <w:pPr>
              <w:spacing w:line="360" w:lineRule="auto"/>
              <w:jc w:val="both"/>
              <w:rPr>
                <w:rFonts w:ascii="Maiandra GD" w:hAnsi="Maiandra GD"/>
              </w:rPr>
            </w:pPr>
            <w:r w:rsidRPr="00566D54">
              <w:rPr>
                <w:rFonts w:ascii="Maiandra GD" w:hAnsi="Maiandra GD"/>
                <w:b/>
                <w:bCs/>
              </w:rPr>
              <w:t>Area of discussion</w:t>
            </w:r>
          </w:p>
        </w:tc>
        <w:tc>
          <w:tcPr>
            <w:tcW w:w="5940" w:type="dxa"/>
            <w:vAlign w:val="center"/>
          </w:tcPr>
          <w:p w14:paraId="6EA940C9" w14:textId="77777777" w:rsidR="00DC4679" w:rsidRPr="00566D54" w:rsidRDefault="00DC4679" w:rsidP="000F369C">
            <w:pPr>
              <w:spacing w:line="360" w:lineRule="auto"/>
              <w:jc w:val="both"/>
              <w:rPr>
                <w:rFonts w:ascii="Maiandra GD" w:hAnsi="Maiandra GD"/>
              </w:rPr>
            </w:pPr>
            <w:r w:rsidRPr="00566D54">
              <w:rPr>
                <w:rFonts w:ascii="Maiandra GD" w:hAnsi="Maiandra GD"/>
                <w:b/>
                <w:bCs/>
              </w:rPr>
              <w:t>How the discussion relates to the keynote</w:t>
            </w:r>
          </w:p>
        </w:tc>
      </w:tr>
      <w:tr w:rsidR="00DC4679" w:rsidRPr="00566D54" w14:paraId="224CA13D" w14:textId="77777777">
        <w:tc>
          <w:tcPr>
            <w:tcW w:w="1980" w:type="dxa"/>
            <w:vAlign w:val="center"/>
          </w:tcPr>
          <w:p w14:paraId="4DB7C202" w14:textId="0CE35DD2" w:rsidR="000D03DE" w:rsidRPr="000D03DE" w:rsidRDefault="00EE68BD" w:rsidP="000D03DE">
            <w:pPr>
              <w:spacing w:line="360" w:lineRule="auto"/>
              <w:jc w:val="both"/>
              <w:rPr>
                <w:rFonts w:ascii="Maiandra GD" w:hAnsi="Maiandra GD"/>
                <w:b/>
                <w:bCs/>
              </w:rPr>
            </w:pPr>
            <w:r>
              <w:rPr>
                <w:rFonts w:ascii="Maiandra GD" w:hAnsi="Maiandra GD"/>
                <w:b/>
                <w:bCs/>
              </w:rPr>
              <w:t xml:space="preserve">Lead </w:t>
            </w:r>
            <w:r w:rsidR="00DC4679" w:rsidRPr="00566D54">
              <w:rPr>
                <w:rFonts w:ascii="Maiandra GD" w:hAnsi="Maiandra GD"/>
                <w:b/>
                <w:bCs/>
              </w:rPr>
              <w:t>Presenter: Ms. Eduarda Castel Branco</w:t>
            </w:r>
            <w:r w:rsidR="000D03DE">
              <w:rPr>
                <w:rFonts w:ascii="Maiandra GD" w:hAnsi="Maiandra GD"/>
                <w:b/>
                <w:bCs/>
              </w:rPr>
              <w:t xml:space="preserve"> </w:t>
            </w:r>
            <w:r w:rsidR="000D03DE" w:rsidRPr="000D03DE">
              <w:rPr>
                <w:rFonts w:ascii="Maiandra GD" w:hAnsi="Maiandra GD"/>
                <w:b/>
                <w:bCs/>
              </w:rPr>
              <w:t>- Senior Expert</w:t>
            </w:r>
          </w:p>
          <w:p w14:paraId="73FEE799" w14:textId="1D9AAA75" w:rsidR="00DC4679" w:rsidRPr="00566D54" w:rsidRDefault="000D03DE" w:rsidP="000D03DE">
            <w:pPr>
              <w:spacing w:line="360" w:lineRule="auto"/>
              <w:jc w:val="both"/>
              <w:rPr>
                <w:rFonts w:ascii="Maiandra GD" w:hAnsi="Maiandra GD"/>
              </w:rPr>
            </w:pPr>
            <w:r w:rsidRPr="000D03DE">
              <w:rPr>
                <w:rFonts w:ascii="Maiandra GD" w:hAnsi="Maiandra GD"/>
                <w:b/>
                <w:bCs/>
              </w:rPr>
              <w:t>in Qualifications and Skills Intelligence</w:t>
            </w:r>
          </w:p>
        </w:tc>
        <w:tc>
          <w:tcPr>
            <w:tcW w:w="1980" w:type="dxa"/>
            <w:vAlign w:val="center"/>
          </w:tcPr>
          <w:p w14:paraId="1507C1B6" w14:textId="77777777" w:rsidR="00DC4679" w:rsidRPr="00566D54" w:rsidRDefault="00DC4679" w:rsidP="000F369C">
            <w:pPr>
              <w:spacing w:line="360" w:lineRule="auto"/>
              <w:jc w:val="both"/>
              <w:rPr>
                <w:rFonts w:ascii="Maiandra GD" w:hAnsi="Maiandra GD"/>
              </w:rPr>
            </w:pPr>
            <w:r w:rsidRPr="00566D54">
              <w:rPr>
                <w:rFonts w:ascii="Maiandra GD" w:hAnsi="Maiandra GD"/>
                <w:b/>
                <w:bCs/>
              </w:rPr>
              <w:t>Continental and strategic perspective on future-ready qualifications</w:t>
            </w:r>
          </w:p>
        </w:tc>
        <w:tc>
          <w:tcPr>
            <w:tcW w:w="5940" w:type="dxa"/>
            <w:vAlign w:val="center"/>
          </w:tcPr>
          <w:p w14:paraId="659F1099" w14:textId="77777777" w:rsidR="00DC4679" w:rsidRPr="00566D54" w:rsidRDefault="00DC4679" w:rsidP="000F369C">
            <w:pPr>
              <w:spacing w:line="360" w:lineRule="auto"/>
              <w:jc w:val="both"/>
              <w:rPr>
                <w:rFonts w:ascii="Maiandra GD" w:hAnsi="Maiandra GD"/>
              </w:rPr>
            </w:pPr>
            <w:r w:rsidRPr="00566D54">
              <w:rPr>
                <w:rFonts w:ascii="Maiandra GD" w:hAnsi="Maiandra GD"/>
              </w:rPr>
              <w:t>To provide the keynote framing on how qualifications systems can respond to two defining transitions of the future economy: the green transition and the rise of artificial intelligence. The presentation should situate the discussion within the wider African and global context, while demonstrating why qualifications must evolve to prepare learners for sustainable, technologically enabled, and rapidly changing labour markets.</w:t>
            </w:r>
          </w:p>
        </w:tc>
      </w:tr>
      <w:tr w:rsidR="00F25F5E" w:rsidRPr="00566D54" w14:paraId="0BEFE38A" w14:textId="77777777" w:rsidTr="000F369C">
        <w:tc>
          <w:tcPr>
            <w:tcW w:w="1980" w:type="dxa"/>
            <w:vAlign w:val="center"/>
          </w:tcPr>
          <w:p w14:paraId="28E59EBE" w14:textId="194781FE" w:rsidR="00F25F5E" w:rsidRPr="00566D54" w:rsidRDefault="00F25F5E" w:rsidP="000F369C">
            <w:pPr>
              <w:spacing w:line="360" w:lineRule="auto"/>
              <w:jc w:val="both"/>
              <w:rPr>
                <w:rFonts w:ascii="Maiandra GD" w:hAnsi="Maiandra GD"/>
              </w:rPr>
            </w:pPr>
            <w:r w:rsidRPr="00566D54">
              <w:rPr>
                <w:rFonts w:ascii="Maiandra GD" w:hAnsi="Maiandra GD"/>
                <w:b/>
                <w:bCs/>
              </w:rPr>
              <w:t>Panelist</w:t>
            </w:r>
            <w:r>
              <w:rPr>
                <w:rFonts w:ascii="Maiandra GD" w:hAnsi="Maiandra GD"/>
                <w:b/>
                <w:bCs/>
              </w:rPr>
              <w:t xml:space="preserve"> 1</w:t>
            </w:r>
            <w:r w:rsidRPr="00566D54">
              <w:rPr>
                <w:rFonts w:ascii="Maiandra GD" w:hAnsi="Maiandra GD"/>
                <w:b/>
                <w:bCs/>
              </w:rPr>
              <w:t>: H.E. Ambassador Philip Thigo, MBS – Office of the President, Special Envoy on Technology</w:t>
            </w:r>
          </w:p>
        </w:tc>
        <w:tc>
          <w:tcPr>
            <w:tcW w:w="1980" w:type="dxa"/>
            <w:vAlign w:val="center"/>
          </w:tcPr>
          <w:p w14:paraId="0C07BA24" w14:textId="77777777" w:rsidR="00F25F5E" w:rsidRPr="00566D54" w:rsidRDefault="00F25F5E" w:rsidP="000F369C">
            <w:pPr>
              <w:spacing w:line="360" w:lineRule="auto"/>
              <w:jc w:val="both"/>
              <w:rPr>
                <w:rFonts w:ascii="Maiandra GD" w:hAnsi="Maiandra GD"/>
              </w:rPr>
            </w:pPr>
            <w:r w:rsidRPr="00566D54">
              <w:rPr>
                <w:rFonts w:ascii="Maiandra GD" w:hAnsi="Maiandra GD"/>
                <w:b/>
                <w:bCs/>
              </w:rPr>
              <w:t>National technology leadership, AI governance, and future skills policy</w:t>
            </w:r>
          </w:p>
        </w:tc>
        <w:tc>
          <w:tcPr>
            <w:tcW w:w="5940" w:type="dxa"/>
            <w:vAlign w:val="center"/>
          </w:tcPr>
          <w:p w14:paraId="1F7CA5C3" w14:textId="77777777" w:rsidR="00F25F5E" w:rsidRPr="00566D54" w:rsidRDefault="00F25F5E" w:rsidP="000F369C">
            <w:pPr>
              <w:spacing w:line="360" w:lineRule="auto"/>
              <w:jc w:val="both"/>
              <w:rPr>
                <w:rFonts w:ascii="Maiandra GD" w:hAnsi="Maiandra GD"/>
              </w:rPr>
            </w:pPr>
            <w:r w:rsidRPr="00566D54">
              <w:rPr>
                <w:rFonts w:ascii="Maiandra GD" w:hAnsi="Maiandra GD"/>
              </w:rPr>
              <w:t>To provide a national perspective on the place of artificial intelligence and emerging technologies in Kenya’s development future, and what this means for qualifications, skills policy, innovation, and workforce preparedness. This discussion should help position AI not only as a technological issue, but also as a strategic national development issue with direct implications for future-ready qualifications.</w:t>
            </w:r>
          </w:p>
        </w:tc>
      </w:tr>
      <w:tr w:rsidR="00F25F5E" w:rsidRPr="00566D54" w14:paraId="5F3AFAC8" w14:textId="77777777">
        <w:tc>
          <w:tcPr>
            <w:tcW w:w="1980" w:type="dxa"/>
            <w:vAlign w:val="center"/>
          </w:tcPr>
          <w:p w14:paraId="4ECF9C5C" w14:textId="77777777" w:rsidR="00F25F5E" w:rsidRDefault="00F25F5E" w:rsidP="000D03DE">
            <w:pPr>
              <w:spacing w:line="360" w:lineRule="auto"/>
              <w:jc w:val="both"/>
              <w:rPr>
                <w:rFonts w:ascii="Maiandra GD" w:hAnsi="Maiandra GD"/>
                <w:b/>
                <w:bCs/>
              </w:rPr>
            </w:pPr>
          </w:p>
        </w:tc>
        <w:tc>
          <w:tcPr>
            <w:tcW w:w="1980" w:type="dxa"/>
            <w:vAlign w:val="center"/>
          </w:tcPr>
          <w:p w14:paraId="0DAE5C14" w14:textId="77777777" w:rsidR="00F25F5E" w:rsidRPr="00566D54" w:rsidRDefault="00F25F5E" w:rsidP="000F369C">
            <w:pPr>
              <w:spacing w:line="360" w:lineRule="auto"/>
              <w:jc w:val="both"/>
              <w:rPr>
                <w:rFonts w:ascii="Maiandra GD" w:hAnsi="Maiandra GD"/>
                <w:b/>
                <w:bCs/>
              </w:rPr>
            </w:pPr>
          </w:p>
        </w:tc>
        <w:tc>
          <w:tcPr>
            <w:tcW w:w="5940" w:type="dxa"/>
            <w:vAlign w:val="center"/>
          </w:tcPr>
          <w:p w14:paraId="750F18E5" w14:textId="77777777" w:rsidR="00F25F5E" w:rsidRPr="00566D54" w:rsidRDefault="00F25F5E" w:rsidP="000F369C">
            <w:pPr>
              <w:spacing w:line="360" w:lineRule="auto"/>
              <w:jc w:val="both"/>
              <w:rPr>
                <w:rFonts w:ascii="Maiandra GD" w:hAnsi="Maiandra GD"/>
              </w:rPr>
            </w:pPr>
          </w:p>
        </w:tc>
      </w:tr>
      <w:tr w:rsidR="00DC4679" w:rsidRPr="00566D54" w14:paraId="19969736" w14:textId="77777777">
        <w:tc>
          <w:tcPr>
            <w:tcW w:w="1980" w:type="dxa"/>
            <w:vAlign w:val="center"/>
          </w:tcPr>
          <w:p w14:paraId="70D26AF6" w14:textId="4A695A24" w:rsidR="00DC4679" w:rsidRPr="00566D54" w:rsidRDefault="00DC4679" w:rsidP="000F369C">
            <w:pPr>
              <w:spacing w:line="360" w:lineRule="auto"/>
              <w:jc w:val="both"/>
              <w:rPr>
                <w:rFonts w:ascii="Maiandra GD" w:hAnsi="Maiandra GD"/>
              </w:rPr>
            </w:pPr>
            <w:r w:rsidRPr="00566D54">
              <w:rPr>
                <w:rFonts w:ascii="Maiandra GD" w:hAnsi="Maiandra GD"/>
                <w:b/>
                <w:bCs/>
              </w:rPr>
              <w:t>Panelist</w:t>
            </w:r>
            <w:r w:rsidR="00F25F5E">
              <w:rPr>
                <w:rFonts w:ascii="Maiandra GD" w:hAnsi="Maiandra GD"/>
                <w:b/>
                <w:bCs/>
              </w:rPr>
              <w:t xml:space="preserve"> 2</w:t>
            </w:r>
            <w:r w:rsidRPr="00566D54">
              <w:rPr>
                <w:rFonts w:ascii="Maiandra GD" w:hAnsi="Maiandra GD"/>
                <w:b/>
                <w:bCs/>
              </w:rPr>
              <w:t xml:space="preserve">: Anne Kamonjo – State Department for </w:t>
            </w:r>
            <w:r w:rsidR="003D7C0A">
              <w:rPr>
                <w:rFonts w:ascii="Maiandra GD" w:hAnsi="Maiandra GD"/>
                <w:b/>
                <w:bCs/>
              </w:rPr>
              <w:t>SD</w:t>
            </w:r>
            <w:r w:rsidRPr="00566D54">
              <w:rPr>
                <w:rFonts w:ascii="Maiandra GD" w:hAnsi="Maiandra GD"/>
                <w:b/>
                <w:bCs/>
              </w:rPr>
              <w:t>TVET, Director Greening TVET</w:t>
            </w:r>
            <w:r w:rsidR="003D7C0A">
              <w:rPr>
                <w:rFonts w:ascii="Maiandra GD" w:hAnsi="Maiandra GD"/>
                <w:b/>
                <w:bCs/>
              </w:rPr>
              <w:t>S</w:t>
            </w:r>
          </w:p>
        </w:tc>
        <w:tc>
          <w:tcPr>
            <w:tcW w:w="1980" w:type="dxa"/>
            <w:vAlign w:val="center"/>
          </w:tcPr>
          <w:p w14:paraId="535E5C59" w14:textId="77777777" w:rsidR="00DC4679" w:rsidRPr="00566D54" w:rsidRDefault="00DC4679" w:rsidP="000F369C">
            <w:pPr>
              <w:spacing w:line="360" w:lineRule="auto"/>
              <w:jc w:val="both"/>
              <w:rPr>
                <w:rFonts w:ascii="Maiandra GD" w:hAnsi="Maiandra GD"/>
              </w:rPr>
            </w:pPr>
            <w:r w:rsidRPr="00566D54">
              <w:rPr>
                <w:rFonts w:ascii="Maiandra GD" w:hAnsi="Maiandra GD"/>
                <w:b/>
                <w:bCs/>
              </w:rPr>
              <w:t>Greening qualifications and integrating sustainability into skills development</w:t>
            </w:r>
          </w:p>
        </w:tc>
        <w:tc>
          <w:tcPr>
            <w:tcW w:w="5940" w:type="dxa"/>
            <w:vAlign w:val="center"/>
          </w:tcPr>
          <w:p w14:paraId="66099B45" w14:textId="77777777" w:rsidR="00DC4679" w:rsidRPr="00566D54" w:rsidRDefault="00DC4679" w:rsidP="000F369C">
            <w:pPr>
              <w:spacing w:line="360" w:lineRule="auto"/>
              <w:jc w:val="both"/>
              <w:rPr>
                <w:rFonts w:ascii="Maiandra GD" w:hAnsi="Maiandra GD"/>
              </w:rPr>
            </w:pPr>
            <w:r w:rsidRPr="00566D54">
              <w:rPr>
                <w:rFonts w:ascii="Maiandra GD" w:hAnsi="Maiandra GD"/>
              </w:rPr>
              <w:t>To speak to how qualifications, especially within TVET, can be made more responsive to sustainability, climate resilience, green production, and green jobs. This contribution should highlight the practical and policy dimensions of embedding green competencies, environmental responsibility, and sustainable development considerations into qualifications design, training delivery, and skills development systems.</w:t>
            </w:r>
          </w:p>
        </w:tc>
      </w:tr>
      <w:tr w:rsidR="00DC4679" w:rsidRPr="00566D54" w14:paraId="500EB6F0" w14:textId="77777777">
        <w:tc>
          <w:tcPr>
            <w:tcW w:w="1980" w:type="dxa"/>
            <w:vAlign w:val="center"/>
          </w:tcPr>
          <w:p w14:paraId="4133B0BC" w14:textId="7677512B" w:rsidR="00DC4679" w:rsidRPr="00566D54" w:rsidRDefault="00DC4679" w:rsidP="000F369C">
            <w:pPr>
              <w:spacing w:line="360" w:lineRule="auto"/>
              <w:jc w:val="both"/>
              <w:rPr>
                <w:rFonts w:ascii="Maiandra GD" w:hAnsi="Maiandra GD"/>
              </w:rPr>
            </w:pPr>
            <w:r w:rsidRPr="00566D54">
              <w:rPr>
                <w:rFonts w:ascii="Maiandra GD" w:hAnsi="Maiandra GD"/>
                <w:b/>
                <w:bCs/>
              </w:rPr>
              <w:t>Panelist</w:t>
            </w:r>
            <w:r w:rsidR="00344E3B">
              <w:rPr>
                <w:rFonts w:ascii="Maiandra GD" w:hAnsi="Maiandra GD"/>
                <w:b/>
                <w:bCs/>
              </w:rPr>
              <w:t xml:space="preserve"> 3</w:t>
            </w:r>
            <w:r w:rsidRPr="00566D54">
              <w:rPr>
                <w:rFonts w:ascii="Maiandra GD" w:hAnsi="Maiandra GD"/>
                <w:b/>
                <w:bCs/>
              </w:rPr>
              <w:t>: Ms. Winnie Karanu – AI Skills Director, Microsoft</w:t>
            </w:r>
          </w:p>
        </w:tc>
        <w:tc>
          <w:tcPr>
            <w:tcW w:w="1980" w:type="dxa"/>
            <w:vAlign w:val="center"/>
          </w:tcPr>
          <w:p w14:paraId="770FE606" w14:textId="77777777" w:rsidR="00DC4679" w:rsidRPr="00566D54" w:rsidRDefault="00DC4679" w:rsidP="000F369C">
            <w:pPr>
              <w:spacing w:line="360" w:lineRule="auto"/>
              <w:jc w:val="both"/>
              <w:rPr>
                <w:rFonts w:ascii="Maiandra GD" w:hAnsi="Maiandra GD"/>
              </w:rPr>
            </w:pPr>
            <w:r w:rsidRPr="00566D54">
              <w:rPr>
                <w:rFonts w:ascii="Maiandra GD" w:hAnsi="Maiandra GD"/>
                <w:b/>
                <w:bCs/>
              </w:rPr>
              <w:t>AI skills for the future workforce</w:t>
            </w:r>
          </w:p>
        </w:tc>
        <w:tc>
          <w:tcPr>
            <w:tcW w:w="5940" w:type="dxa"/>
            <w:vAlign w:val="center"/>
          </w:tcPr>
          <w:p w14:paraId="37F86A31" w14:textId="77777777" w:rsidR="00DC4679" w:rsidRPr="00566D54" w:rsidRDefault="00DC4679" w:rsidP="000F369C">
            <w:pPr>
              <w:spacing w:line="360" w:lineRule="auto"/>
              <w:jc w:val="both"/>
              <w:rPr>
                <w:rFonts w:ascii="Maiandra GD" w:hAnsi="Maiandra GD"/>
              </w:rPr>
            </w:pPr>
            <w:r w:rsidRPr="00566D54">
              <w:rPr>
                <w:rFonts w:ascii="Maiandra GD" w:hAnsi="Maiandra GD"/>
              </w:rPr>
              <w:t>To bring the private-sector perspective on the skills required in an economy increasingly shaped by AI, automation, digital tools, and data-driven work. This contribution should focus on how qualifications systems can better prepare learners with relevant AI, digital, and adaptable skills that are increasingly demanded in modern workplaces and future industries.</w:t>
            </w:r>
          </w:p>
        </w:tc>
      </w:tr>
      <w:tr w:rsidR="00137F22" w:rsidRPr="00566D54" w14:paraId="5942AD4F" w14:textId="77777777" w:rsidTr="000F369C">
        <w:tc>
          <w:tcPr>
            <w:tcW w:w="1980" w:type="dxa"/>
            <w:vAlign w:val="center"/>
          </w:tcPr>
          <w:p w14:paraId="6BF17008" w14:textId="50E82368" w:rsidR="00137F22" w:rsidRPr="00566D54" w:rsidRDefault="00137F22" w:rsidP="000F369C">
            <w:pPr>
              <w:spacing w:line="360" w:lineRule="auto"/>
              <w:jc w:val="both"/>
              <w:rPr>
                <w:rFonts w:ascii="Maiandra GD" w:hAnsi="Maiandra GD"/>
              </w:rPr>
            </w:pPr>
            <w:r w:rsidRPr="00566D54">
              <w:rPr>
                <w:rFonts w:ascii="Maiandra GD" w:hAnsi="Maiandra GD"/>
                <w:b/>
                <w:bCs/>
              </w:rPr>
              <w:t>Panelist</w:t>
            </w:r>
            <w:r w:rsidR="00344E3B">
              <w:rPr>
                <w:rFonts w:ascii="Maiandra GD" w:hAnsi="Maiandra GD"/>
                <w:b/>
                <w:bCs/>
              </w:rPr>
              <w:t xml:space="preserve"> 5</w:t>
            </w:r>
            <w:r w:rsidRPr="00566D54">
              <w:rPr>
                <w:rFonts w:ascii="Maiandra GD" w:hAnsi="Maiandra GD"/>
                <w:b/>
                <w:bCs/>
              </w:rPr>
              <w:t>: Dr. Zephania Opati- Riara University</w:t>
            </w:r>
          </w:p>
        </w:tc>
        <w:tc>
          <w:tcPr>
            <w:tcW w:w="1980" w:type="dxa"/>
            <w:vAlign w:val="center"/>
          </w:tcPr>
          <w:p w14:paraId="2863C7FC" w14:textId="77777777" w:rsidR="00137F22" w:rsidRPr="00566D54" w:rsidRDefault="00137F22" w:rsidP="000F369C">
            <w:pPr>
              <w:spacing w:line="360" w:lineRule="auto"/>
              <w:jc w:val="both"/>
              <w:rPr>
                <w:rFonts w:ascii="Maiandra GD" w:hAnsi="Maiandra GD"/>
              </w:rPr>
            </w:pPr>
            <w:r w:rsidRPr="00566D54">
              <w:rPr>
                <w:rFonts w:ascii="Maiandra GD" w:hAnsi="Maiandra GD"/>
                <w:b/>
                <w:bCs/>
              </w:rPr>
              <w:t xml:space="preserve">Climate policy, green transition, and skills implications for </w:t>
            </w:r>
            <w:r w:rsidRPr="00566D54">
              <w:rPr>
                <w:rFonts w:ascii="Maiandra GD" w:hAnsi="Maiandra GD"/>
                <w:b/>
                <w:bCs/>
              </w:rPr>
              <w:lastRenderedPageBreak/>
              <w:t>qualifications systems</w:t>
            </w:r>
          </w:p>
        </w:tc>
        <w:tc>
          <w:tcPr>
            <w:tcW w:w="5940" w:type="dxa"/>
            <w:vAlign w:val="center"/>
          </w:tcPr>
          <w:p w14:paraId="16FBE9BD" w14:textId="77777777" w:rsidR="00137F22" w:rsidRPr="00566D54" w:rsidRDefault="00137F22" w:rsidP="000F369C">
            <w:pPr>
              <w:spacing w:line="360" w:lineRule="auto"/>
              <w:jc w:val="both"/>
              <w:rPr>
                <w:rFonts w:ascii="Maiandra GD" w:hAnsi="Maiandra GD"/>
              </w:rPr>
            </w:pPr>
            <w:r w:rsidRPr="00566D54">
              <w:rPr>
                <w:rFonts w:ascii="Maiandra GD" w:hAnsi="Maiandra GD"/>
              </w:rPr>
              <w:lastRenderedPageBreak/>
              <w:t xml:space="preserve">To provide the environmental and climate policy perspective on why qualifications must increasingly respond to sustainability, climate resilience, and green growth. This contribution should reinforce the importance of preparing learners for greener economies and highlight how </w:t>
            </w:r>
            <w:r w:rsidRPr="00566D54">
              <w:rPr>
                <w:rFonts w:ascii="Maiandra GD" w:hAnsi="Maiandra GD"/>
              </w:rPr>
              <w:lastRenderedPageBreak/>
              <w:t>environmental change is reshaping skills demand, jobs, and the competencies needed across sectors.</w:t>
            </w:r>
          </w:p>
        </w:tc>
      </w:tr>
      <w:tr w:rsidR="0017167A" w:rsidRPr="00566D54" w14:paraId="4E205901" w14:textId="77777777" w:rsidTr="000F369C">
        <w:tc>
          <w:tcPr>
            <w:tcW w:w="1980" w:type="dxa"/>
            <w:vAlign w:val="center"/>
          </w:tcPr>
          <w:p w14:paraId="4078CFE9" w14:textId="71F69962" w:rsidR="0017167A" w:rsidRPr="00566D54" w:rsidRDefault="001351B2" w:rsidP="000F369C">
            <w:pPr>
              <w:spacing w:line="360" w:lineRule="auto"/>
              <w:jc w:val="both"/>
              <w:rPr>
                <w:rFonts w:ascii="Maiandra GD" w:hAnsi="Maiandra GD"/>
                <w:b/>
                <w:bCs/>
              </w:rPr>
            </w:pPr>
            <w:r>
              <w:rPr>
                <w:rFonts w:ascii="Maiandra GD" w:hAnsi="Maiandra GD"/>
                <w:b/>
                <w:bCs/>
              </w:rPr>
              <w:lastRenderedPageBreak/>
              <w:t>Dr. Edw</w:t>
            </w:r>
            <w:r w:rsidR="008324E2">
              <w:rPr>
                <w:rFonts w:ascii="Maiandra GD" w:hAnsi="Maiandra GD"/>
                <w:b/>
                <w:bCs/>
              </w:rPr>
              <w:t>in</w:t>
            </w:r>
            <w:r>
              <w:rPr>
                <w:rFonts w:ascii="Maiandra GD" w:hAnsi="Maiandra GD"/>
                <w:b/>
                <w:bCs/>
              </w:rPr>
              <w:t xml:space="preserve"> </w:t>
            </w:r>
            <w:r w:rsidR="008678AD">
              <w:rPr>
                <w:rFonts w:ascii="Maiandra GD" w:hAnsi="Maiandra GD"/>
                <w:b/>
                <w:bCs/>
              </w:rPr>
              <w:t>Tarno</w:t>
            </w:r>
            <w:r w:rsidR="005E5000">
              <w:rPr>
                <w:rFonts w:ascii="Maiandra GD" w:hAnsi="Maiandra GD"/>
                <w:b/>
                <w:bCs/>
              </w:rPr>
              <w:t xml:space="preserve"> – CEO, Kenya School of TVET</w:t>
            </w:r>
          </w:p>
        </w:tc>
        <w:tc>
          <w:tcPr>
            <w:tcW w:w="1980" w:type="dxa"/>
            <w:vAlign w:val="center"/>
          </w:tcPr>
          <w:p w14:paraId="75CCE473" w14:textId="2F1E021C" w:rsidR="0017167A" w:rsidRPr="00566D54" w:rsidRDefault="00275027" w:rsidP="000F369C">
            <w:pPr>
              <w:spacing w:line="360" w:lineRule="auto"/>
              <w:jc w:val="both"/>
              <w:rPr>
                <w:rFonts w:ascii="Maiandra GD" w:hAnsi="Maiandra GD"/>
                <w:b/>
                <w:bCs/>
              </w:rPr>
            </w:pPr>
            <w:r w:rsidRPr="00275027">
              <w:rPr>
                <w:rFonts w:ascii="Maiandra GD" w:hAnsi="Maiandra GD"/>
                <w:b/>
                <w:bCs/>
              </w:rPr>
              <w:t>Institutional capacity building and transformation for green and AI-responsive TVET systems</w:t>
            </w:r>
          </w:p>
        </w:tc>
        <w:tc>
          <w:tcPr>
            <w:tcW w:w="5940" w:type="dxa"/>
            <w:vAlign w:val="center"/>
          </w:tcPr>
          <w:p w14:paraId="50650291" w14:textId="4FF5300E" w:rsidR="0017167A" w:rsidRPr="00566D54" w:rsidRDefault="00C22C03" w:rsidP="000F369C">
            <w:pPr>
              <w:spacing w:line="360" w:lineRule="auto"/>
              <w:jc w:val="both"/>
              <w:rPr>
                <w:rFonts w:ascii="Maiandra GD" w:hAnsi="Maiandra GD"/>
              </w:rPr>
            </w:pPr>
            <w:r w:rsidRPr="00C22C03">
              <w:rPr>
                <w:rFonts w:ascii="Maiandra GD" w:hAnsi="Maiandra GD"/>
              </w:rPr>
              <w:t>To provide perspective on how TVET institutions and training systems can build the institutional, pedagogical, and leadership capacity required to deliver future-ready qualifications that integrate green competencies, digital literacy, and AI-related skills. The discussion should highlight the role of trainer development, curriculum delivery innovation, digital readiness, and institutional transformation in ensuring that qualifications systems are responsive to evolving labour market demands and technological change. It should further demonstrate how TVET leadership and capacity development can support implementation of competency-based, sustainable, and technology-enabled skills systems aligned with national development priorities and the future of work.</w:t>
            </w:r>
          </w:p>
        </w:tc>
      </w:tr>
      <w:tr w:rsidR="00DC4679" w:rsidRPr="00566D54" w14:paraId="17DD3F11" w14:textId="77777777">
        <w:tc>
          <w:tcPr>
            <w:tcW w:w="1980" w:type="dxa"/>
            <w:vAlign w:val="center"/>
          </w:tcPr>
          <w:p w14:paraId="3286E837" w14:textId="77777777" w:rsidR="00DC4679" w:rsidRPr="00566D54" w:rsidRDefault="00DC4679" w:rsidP="000F369C">
            <w:pPr>
              <w:spacing w:line="360" w:lineRule="auto"/>
              <w:jc w:val="both"/>
              <w:rPr>
                <w:rFonts w:ascii="Maiandra GD" w:hAnsi="Maiandra GD"/>
                <w:b/>
                <w:bCs/>
              </w:rPr>
            </w:pPr>
            <w:r w:rsidRPr="00566D54">
              <w:rPr>
                <w:rFonts w:ascii="Maiandra GD" w:hAnsi="Maiandra GD"/>
                <w:b/>
                <w:bCs/>
              </w:rPr>
              <w:t>Moderator: Chief Executive Officer, ICT Authority</w:t>
            </w:r>
          </w:p>
        </w:tc>
        <w:tc>
          <w:tcPr>
            <w:tcW w:w="1980" w:type="dxa"/>
            <w:vAlign w:val="center"/>
          </w:tcPr>
          <w:p w14:paraId="7C875B8C" w14:textId="77777777" w:rsidR="00DC4679" w:rsidRPr="00566D54" w:rsidRDefault="00DC4679" w:rsidP="000F369C">
            <w:pPr>
              <w:spacing w:line="360" w:lineRule="auto"/>
              <w:jc w:val="both"/>
              <w:rPr>
                <w:rFonts w:ascii="Maiandra GD" w:hAnsi="Maiandra GD"/>
                <w:b/>
                <w:bCs/>
              </w:rPr>
            </w:pPr>
            <w:r w:rsidRPr="00566D54">
              <w:rPr>
                <w:rFonts w:ascii="Maiandra GD" w:hAnsi="Maiandra GD"/>
                <w:b/>
                <w:bCs/>
              </w:rPr>
              <w:t>Digital transformation, innovation, and the strategic use of technology for skills development</w:t>
            </w:r>
          </w:p>
        </w:tc>
        <w:tc>
          <w:tcPr>
            <w:tcW w:w="5940" w:type="dxa"/>
            <w:vAlign w:val="center"/>
          </w:tcPr>
          <w:p w14:paraId="6FCFF454" w14:textId="77777777" w:rsidR="00DC4679" w:rsidRPr="00566D54" w:rsidRDefault="00DC4679" w:rsidP="000F369C">
            <w:pPr>
              <w:spacing w:line="360" w:lineRule="auto"/>
              <w:jc w:val="both"/>
              <w:rPr>
                <w:rFonts w:ascii="Maiandra GD" w:hAnsi="Maiandra GD"/>
              </w:rPr>
            </w:pPr>
            <w:r w:rsidRPr="00566D54">
              <w:rPr>
                <w:rFonts w:ascii="Maiandra GD" w:hAnsi="Maiandra GD"/>
              </w:rPr>
              <w:t>To steer the discussion from the perspective of Kenya’s digital transformation agenda, while linking the conversation on artificial intelligence, digital systems, and future-ready skills to broader national efforts in innovation, digital readiness, and institutional transformation. The moderator will help connect the discussion on greening qualifications and AI potential to the wider question of how qualifications systems can remain relevant in an increasingly digital and technology-driven economy.</w:t>
            </w:r>
          </w:p>
        </w:tc>
      </w:tr>
    </w:tbl>
    <w:p w14:paraId="1DC92F18" w14:textId="77777777" w:rsidR="00DC4679" w:rsidRPr="00566D54" w:rsidRDefault="00DC4679" w:rsidP="00DC4679">
      <w:pPr>
        <w:pStyle w:val="Heading1"/>
        <w:spacing w:before="0" w:line="276" w:lineRule="auto"/>
        <w:jc w:val="both"/>
        <w:rPr>
          <w:rFonts w:ascii="Maiandra GD" w:hAnsi="Maiandra GD"/>
          <w:sz w:val="22"/>
          <w:szCs w:val="22"/>
        </w:rPr>
      </w:pPr>
    </w:p>
    <w:p w14:paraId="4A205CDF" w14:textId="77777777" w:rsidR="00DC4679" w:rsidRPr="00AB627C" w:rsidRDefault="00DC4679" w:rsidP="00DC4679">
      <w:pPr>
        <w:pStyle w:val="Heading1"/>
        <w:numPr>
          <w:ilvl w:val="0"/>
          <w:numId w:val="20"/>
        </w:numPr>
        <w:spacing w:line="480" w:lineRule="auto"/>
        <w:ind w:left="360"/>
        <w:jc w:val="both"/>
        <w:rPr>
          <w:rFonts w:ascii="Maiandra GD" w:hAnsi="Maiandra GD"/>
          <w:b/>
          <w:bCs/>
          <w:sz w:val="22"/>
          <w:szCs w:val="22"/>
        </w:rPr>
      </w:pPr>
      <w:r w:rsidRPr="00AB627C">
        <w:rPr>
          <w:rFonts w:ascii="Maiandra GD" w:hAnsi="Maiandra GD"/>
          <w:b/>
          <w:bCs/>
          <w:sz w:val="22"/>
          <w:szCs w:val="22"/>
        </w:rPr>
        <w:t>Guiding Questions for the Panel</w:t>
      </w:r>
    </w:p>
    <w:p w14:paraId="5697B6D8" w14:textId="77777777" w:rsidR="00DC4679" w:rsidRPr="00566D54" w:rsidRDefault="00DC4679" w:rsidP="00DC4679">
      <w:pPr>
        <w:pStyle w:val="ListNumber"/>
        <w:numPr>
          <w:ilvl w:val="0"/>
          <w:numId w:val="22"/>
        </w:numPr>
        <w:spacing w:after="0" w:line="480" w:lineRule="auto"/>
        <w:ind w:left="792" w:hanging="432"/>
        <w:jc w:val="both"/>
        <w:rPr>
          <w:rFonts w:ascii="Maiandra GD" w:hAnsi="Maiandra GD"/>
          <w:sz w:val="22"/>
        </w:rPr>
      </w:pPr>
      <w:r w:rsidRPr="00566D54">
        <w:rPr>
          <w:rFonts w:ascii="Maiandra GD" w:hAnsi="Maiandra GD"/>
          <w:sz w:val="22"/>
        </w:rPr>
        <w:t xml:space="preserve">How can we integrate greening and AI in qualifications within the context of changing economies, climate realities, and future skills needs? </w:t>
      </w:r>
      <w:r w:rsidRPr="00566D54">
        <w:rPr>
          <w:rFonts w:ascii="Maiandra GD" w:hAnsi="Maiandra GD"/>
          <w:i/>
          <w:sz w:val="22"/>
        </w:rPr>
        <w:t>[ALL]</w:t>
      </w:r>
    </w:p>
    <w:p w14:paraId="154E6286" w14:textId="77777777" w:rsidR="00DC4679" w:rsidRPr="00566D54" w:rsidRDefault="00DC4679" w:rsidP="00DC4679">
      <w:pPr>
        <w:pStyle w:val="ListNumber"/>
        <w:numPr>
          <w:ilvl w:val="0"/>
          <w:numId w:val="22"/>
        </w:numPr>
        <w:spacing w:after="0" w:line="480" w:lineRule="auto"/>
        <w:ind w:left="792" w:hanging="432"/>
        <w:jc w:val="both"/>
        <w:rPr>
          <w:rFonts w:ascii="Maiandra GD" w:hAnsi="Maiandra GD" w:cs="Segoe UI"/>
          <w:i/>
          <w:sz w:val="22"/>
        </w:rPr>
      </w:pPr>
      <w:r w:rsidRPr="00566D54">
        <w:rPr>
          <w:rFonts w:ascii="Maiandra GD" w:hAnsi="Maiandra GD"/>
          <w:sz w:val="22"/>
        </w:rPr>
        <w:t>How can qualifications systems prepare learners for sustainability, climate resilience, green production, and green jobs by embedding emerging green competencies in qualifications, curricula, training, and certification?</w:t>
      </w:r>
      <w:r w:rsidRPr="00566D54" w:rsidDel="001A3C09">
        <w:rPr>
          <w:rFonts w:ascii="Maiandra GD" w:hAnsi="Maiandra GD"/>
          <w:sz w:val="22"/>
        </w:rPr>
        <w:t xml:space="preserve"> </w:t>
      </w:r>
      <w:r w:rsidRPr="00566D54">
        <w:rPr>
          <w:rFonts w:ascii="Maiandra GD" w:hAnsi="Maiandra GD" w:cs="Segoe UI"/>
          <w:i/>
          <w:sz w:val="22"/>
        </w:rPr>
        <w:t>[Addressed to Dr. Zephania Opati – Riara University]</w:t>
      </w:r>
    </w:p>
    <w:p w14:paraId="7B26714A" w14:textId="77777777" w:rsidR="00DC4679" w:rsidRDefault="00DC4679" w:rsidP="00DC4679">
      <w:pPr>
        <w:pStyle w:val="ListNumber"/>
        <w:numPr>
          <w:ilvl w:val="0"/>
          <w:numId w:val="22"/>
        </w:numPr>
        <w:spacing w:after="0" w:line="480" w:lineRule="auto"/>
        <w:ind w:left="792" w:hanging="432"/>
        <w:jc w:val="both"/>
        <w:rPr>
          <w:rFonts w:ascii="Maiandra GD" w:hAnsi="Maiandra GD" w:cs="Segoe UI"/>
          <w:i/>
          <w:sz w:val="22"/>
        </w:rPr>
      </w:pPr>
      <w:r w:rsidRPr="00566D54">
        <w:rPr>
          <w:rFonts w:ascii="Maiandra GD" w:hAnsi="Maiandra GD"/>
          <w:sz w:val="22"/>
        </w:rPr>
        <w:lastRenderedPageBreak/>
        <w:t xml:space="preserve">How can qualifications systems harness AI and digital technologies to prioritize future skills and strengthen learning, skills development, assessment, and responsiveness without compromising quality, trust, and human judgment? </w:t>
      </w:r>
      <w:r w:rsidRPr="00566D54">
        <w:rPr>
          <w:rFonts w:ascii="Maiandra GD" w:hAnsi="Maiandra GD" w:cs="Segoe UI"/>
          <w:i/>
          <w:sz w:val="22"/>
        </w:rPr>
        <w:t>[Addressed to Panelist: Ms. Winnie Karanu – AI Skills Director, Microsoft</w:t>
      </w:r>
      <w:r>
        <w:rPr>
          <w:rFonts w:ascii="Maiandra GD" w:hAnsi="Maiandra GD" w:cs="Segoe UI"/>
          <w:i/>
          <w:sz w:val="22"/>
        </w:rPr>
        <w:t>]</w:t>
      </w:r>
    </w:p>
    <w:p w14:paraId="6DF47BC4" w14:textId="65F30C44" w:rsidR="00A81808" w:rsidRDefault="00F778CD" w:rsidP="00DC4679">
      <w:pPr>
        <w:pStyle w:val="ListNumber"/>
        <w:numPr>
          <w:ilvl w:val="0"/>
          <w:numId w:val="22"/>
        </w:numPr>
        <w:spacing w:after="0" w:line="480" w:lineRule="auto"/>
        <w:ind w:left="792" w:hanging="432"/>
        <w:jc w:val="both"/>
        <w:rPr>
          <w:rFonts w:ascii="Maiandra GD" w:hAnsi="Maiandra GD" w:cs="Segoe UI"/>
          <w:i/>
          <w:sz w:val="22"/>
        </w:rPr>
      </w:pPr>
      <w:r w:rsidRPr="00F778CD">
        <w:rPr>
          <w:rFonts w:ascii="Maiandra GD" w:hAnsi="Maiandra GD" w:cs="Segoe UI"/>
          <w:iCs/>
          <w:sz w:val="22"/>
        </w:rPr>
        <w:t>How can TVET systems move beyond isolated “green projects” to systematically embed sustainability, climate resilience, and green production competencies across qualifications, curricula, assessment, and institutional practice?</w:t>
      </w:r>
      <w:r>
        <w:rPr>
          <w:rFonts w:ascii="Maiandra GD" w:hAnsi="Maiandra GD" w:cs="Segoe UI"/>
          <w:i/>
          <w:sz w:val="22"/>
        </w:rPr>
        <w:t xml:space="preserve"> </w:t>
      </w:r>
      <w:r w:rsidRPr="00F778CD">
        <w:rPr>
          <w:rFonts w:ascii="Maiandra GD" w:hAnsi="Maiandra GD" w:cs="Segoe UI"/>
          <w:i/>
          <w:iCs/>
          <w:sz w:val="22"/>
        </w:rPr>
        <w:t>(Addressed to Anne Kamonjo – Director, Greening TVETs)</w:t>
      </w:r>
    </w:p>
    <w:p w14:paraId="47FBF6BA" w14:textId="0CCA39D9" w:rsidR="00811A67" w:rsidRPr="00075BD5" w:rsidRDefault="00811A67" w:rsidP="00811A67">
      <w:pPr>
        <w:pStyle w:val="ListNumber"/>
        <w:numPr>
          <w:ilvl w:val="0"/>
          <w:numId w:val="22"/>
        </w:numPr>
        <w:spacing w:after="0" w:line="480" w:lineRule="auto"/>
        <w:ind w:left="792" w:hanging="432"/>
        <w:jc w:val="both"/>
        <w:rPr>
          <w:rFonts w:ascii="Maiandra GD" w:hAnsi="Maiandra GD" w:cs="Segoe UI"/>
          <w:i/>
          <w:sz w:val="22"/>
        </w:rPr>
      </w:pPr>
      <w:r w:rsidRPr="00A81808">
        <w:rPr>
          <w:rFonts w:ascii="Maiandra GD" w:hAnsi="Maiandra GD" w:cs="Segoe UI"/>
          <w:iCs/>
          <w:sz w:val="22"/>
        </w:rPr>
        <w:t>What practical reforms are needed within TVET systems to ensure that training institutions remain agile, industry-responsive, and capable of preparing learners for rapidly changing labour markets shaped by sustainability and artificial intelligence?</w:t>
      </w:r>
      <w:r>
        <w:rPr>
          <w:rFonts w:ascii="Maiandra GD" w:hAnsi="Maiandra GD" w:cs="Segoe UI"/>
          <w:i/>
          <w:sz w:val="22"/>
        </w:rPr>
        <w:t xml:space="preserve"> </w:t>
      </w:r>
      <w:r w:rsidRPr="00075BD5">
        <w:rPr>
          <w:rFonts w:ascii="Maiandra GD" w:hAnsi="Maiandra GD" w:cs="Segoe UI"/>
          <w:i/>
          <w:sz w:val="22"/>
        </w:rPr>
        <w:t xml:space="preserve">[Addressed to Panelist: </w:t>
      </w:r>
      <w:r w:rsidRPr="00075BD5">
        <w:rPr>
          <w:rFonts w:ascii="Maiandra GD" w:hAnsi="Maiandra GD"/>
          <w:i/>
        </w:rPr>
        <w:t xml:space="preserve">Dr. Edwin </w:t>
      </w:r>
      <w:r w:rsidR="008678AD">
        <w:rPr>
          <w:rFonts w:ascii="Maiandra GD" w:hAnsi="Maiandra GD"/>
          <w:i/>
        </w:rPr>
        <w:t>Tarno</w:t>
      </w:r>
      <w:r w:rsidRPr="00075BD5">
        <w:rPr>
          <w:rFonts w:ascii="Maiandra GD" w:hAnsi="Maiandra GD"/>
          <w:i/>
        </w:rPr>
        <w:t xml:space="preserve"> – CEO, Kenya School of TVET</w:t>
      </w:r>
      <w:r w:rsidRPr="00075BD5">
        <w:rPr>
          <w:rFonts w:ascii="Maiandra GD" w:hAnsi="Maiandra GD" w:cs="Segoe UI"/>
          <w:i/>
          <w:sz w:val="22"/>
        </w:rPr>
        <w:t>]</w:t>
      </w:r>
    </w:p>
    <w:p w14:paraId="0CD51015" w14:textId="77777777" w:rsidR="00DC4679" w:rsidRPr="00566D54" w:rsidRDefault="00DC4679" w:rsidP="00DC4679">
      <w:pPr>
        <w:pStyle w:val="ListNumber"/>
        <w:numPr>
          <w:ilvl w:val="0"/>
          <w:numId w:val="22"/>
        </w:numPr>
        <w:spacing w:after="0" w:line="480" w:lineRule="auto"/>
        <w:ind w:left="792" w:hanging="432"/>
        <w:jc w:val="both"/>
        <w:rPr>
          <w:rFonts w:ascii="Maiandra GD" w:hAnsi="Maiandra GD"/>
          <w:sz w:val="22"/>
        </w:rPr>
      </w:pPr>
      <w:r w:rsidRPr="00566D54">
        <w:rPr>
          <w:rFonts w:ascii="Maiandra GD" w:hAnsi="Maiandra GD"/>
          <w:sz w:val="22"/>
        </w:rPr>
        <w:t xml:space="preserve">How can qualifications systems integrate both green skills and AI-related capabilities without treating them as separate or competing agendas? </w:t>
      </w:r>
      <w:r>
        <w:rPr>
          <w:rFonts w:ascii="Maiandra GD" w:hAnsi="Maiandra GD"/>
          <w:i/>
          <w:iCs/>
          <w:sz w:val="22"/>
        </w:rPr>
        <w:t>[</w:t>
      </w:r>
      <w:r w:rsidRPr="00566D54">
        <w:rPr>
          <w:rFonts w:ascii="Maiandra GD" w:hAnsi="Maiandra GD"/>
          <w:i/>
          <w:iCs/>
          <w:sz w:val="22"/>
        </w:rPr>
        <w:t>ALL Panelists</w:t>
      </w:r>
      <w:r>
        <w:rPr>
          <w:rFonts w:ascii="Maiandra GD" w:hAnsi="Maiandra GD"/>
          <w:i/>
          <w:iCs/>
          <w:sz w:val="22"/>
        </w:rPr>
        <w:t>]</w:t>
      </w:r>
    </w:p>
    <w:p w14:paraId="64D6B431" w14:textId="77777777" w:rsidR="00DC4679" w:rsidRPr="00075BD5" w:rsidRDefault="00DC4679" w:rsidP="00DC4679">
      <w:pPr>
        <w:pStyle w:val="ListNumber"/>
        <w:numPr>
          <w:ilvl w:val="0"/>
          <w:numId w:val="22"/>
        </w:numPr>
        <w:spacing w:after="0" w:line="480" w:lineRule="auto"/>
        <w:ind w:left="792" w:hanging="432"/>
        <w:jc w:val="both"/>
        <w:rPr>
          <w:rFonts w:ascii="Maiandra GD" w:hAnsi="Maiandra GD" w:cs="Segoe UI"/>
          <w:sz w:val="22"/>
        </w:rPr>
      </w:pPr>
      <w:r w:rsidRPr="00566D54">
        <w:rPr>
          <w:rFonts w:ascii="Maiandra GD" w:hAnsi="Maiandra GD"/>
          <w:sz w:val="22"/>
        </w:rPr>
        <w:t xml:space="preserve">How can education and training institutions, industry, technology actors, and environmental stakeholders </w:t>
      </w:r>
      <w:r w:rsidRPr="00566D54">
        <w:rPr>
          <w:rFonts w:ascii="Maiandra GD" w:hAnsi="Maiandra GD" w:cs="Segoe UI"/>
          <w:sz w:val="22"/>
        </w:rPr>
        <w:t xml:space="preserve">work together to ensure that qualifications respond to real shifts in the labour market and society? </w:t>
      </w:r>
      <w:r w:rsidRPr="00566D54">
        <w:rPr>
          <w:rFonts w:ascii="Maiandra GD" w:hAnsi="Maiandra GD" w:cs="Segoe UI"/>
          <w:i/>
          <w:iCs/>
          <w:sz w:val="22"/>
        </w:rPr>
        <w:t>[Addressed to H.E. Ambassador Philip Thigo, MBS – Office of the President, Special Envoy on Technology]</w:t>
      </w:r>
    </w:p>
    <w:p w14:paraId="2CAC7387" w14:textId="0EDFBF4E" w:rsidR="00811A67" w:rsidRDefault="00956AF1" w:rsidP="00811A67">
      <w:pPr>
        <w:pStyle w:val="ListNumber"/>
        <w:numPr>
          <w:ilvl w:val="0"/>
          <w:numId w:val="22"/>
        </w:numPr>
        <w:spacing w:after="0" w:line="480" w:lineRule="auto"/>
        <w:ind w:left="792" w:hanging="432"/>
        <w:jc w:val="both"/>
        <w:rPr>
          <w:rFonts w:ascii="Maiandra GD" w:hAnsi="Maiandra GD" w:cs="Segoe UI"/>
          <w:i/>
          <w:sz w:val="22"/>
        </w:rPr>
      </w:pPr>
      <w:r w:rsidRPr="00956AF1">
        <w:rPr>
          <w:rFonts w:ascii="Maiandra GD" w:hAnsi="Maiandra GD" w:cs="Segoe UI"/>
          <w:sz w:val="22"/>
        </w:rPr>
        <w:t>How can TVET institutions strengthen trainer capacity, institutional readiness, and digital infrastructure to effectively deliver qualifications that integrate both green competencies and AI-related skills?</w:t>
      </w:r>
      <w:r w:rsidR="00811A67">
        <w:rPr>
          <w:rFonts w:ascii="Maiandra GD" w:hAnsi="Maiandra GD" w:cs="Segoe UI"/>
          <w:sz w:val="22"/>
        </w:rPr>
        <w:t xml:space="preserve"> </w:t>
      </w:r>
      <w:r w:rsidR="00811A67" w:rsidRPr="00075BD5">
        <w:rPr>
          <w:rFonts w:ascii="Maiandra GD" w:hAnsi="Maiandra GD" w:cs="Segoe UI"/>
          <w:i/>
          <w:sz w:val="22"/>
        </w:rPr>
        <w:t>[</w:t>
      </w:r>
      <w:r w:rsidR="00075BD5" w:rsidRPr="00075BD5">
        <w:rPr>
          <w:rFonts w:ascii="Maiandra GD" w:hAnsi="Maiandra GD" w:cs="Segoe UI"/>
          <w:i/>
          <w:sz w:val="22"/>
        </w:rPr>
        <w:t xml:space="preserve">Addressed to Panelist: </w:t>
      </w:r>
      <w:r w:rsidR="00811A67" w:rsidRPr="00075BD5">
        <w:rPr>
          <w:rFonts w:ascii="Maiandra GD" w:hAnsi="Maiandra GD"/>
          <w:i/>
        </w:rPr>
        <w:t xml:space="preserve">Dr. Edwin </w:t>
      </w:r>
      <w:r w:rsidR="008678AD">
        <w:rPr>
          <w:rFonts w:ascii="Maiandra GD" w:hAnsi="Maiandra GD"/>
          <w:i/>
        </w:rPr>
        <w:t>Tarno</w:t>
      </w:r>
      <w:r w:rsidR="00811A67" w:rsidRPr="00075BD5">
        <w:rPr>
          <w:rFonts w:ascii="Maiandra GD" w:hAnsi="Maiandra GD"/>
          <w:i/>
        </w:rPr>
        <w:t xml:space="preserve"> – CEO, Kenya School of TVET</w:t>
      </w:r>
      <w:r w:rsidR="00811A67" w:rsidRPr="00075BD5">
        <w:rPr>
          <w:rFonts w:ascii="Maiandra GD" w:hAnsi="Maiandra GD" w:cs="Segoe UI"/>
          <w:i/>
          <w:sz w:val="22"/>
        </w:rPr>
        <w:t>]</w:t>
      </w:r>
    </w:p>
    <w:p w14:paraId="6CA15BC4" w14:textId="77777777" w:rsidR="00D83D75" w:rsidRDefault="00DC4679" w:rsidP="00D83D75">
      <w:pPr>
        <w:pStyle w:val="ListNumber"/>
        <w:numPr>
          <w:ilvl w:val="0"/>
          <w:numId w:val="22"/>
        </w:numPr>
        <w:spacing w:after="0" w:line="480" w:lineRule="auto"/>
        <w:ind w:left="792" w:hanging="432"/>
        <w:jc w:val="both"/>
        <w:rPr>
          <w:rFonts w:ascii="Maiandra GD" w:hAnsi="Maiandra GD"/>
          <w:sz w:val="22"/>
        </w:rPr>
      </w:pPr>
      <w:r w:rsidRPr="00566D54">
        <w:rPr>
          <w:rFonts w:ascii="Maiandra GD" w:hAnsi="Maiandra GD" w:cs="Segoe UI"/>
          <w:sz w:val="22"/>
        </w:rPr>
        <w:t xml:space="preserve">How </w:t>
      </w:r>
      <w:r w:rsidRPr="00566D54">
        <w:rPr>
          <w:rFonts w:ascii="Maiandra GD" w:hAnsi="Maiandra GD"/>
          <w:sz w:val="22"/>
        </w:rPr>
        <w:t>can</w:t>
      </w:r>
      <w:r w:rsidRPr="00566D54">
        <w:rPr>
          <w:rFonts w:ascii="Maiandra GD" w:hAnsi="Maiandra GD" w:cs="Segoe UI"/>
          <w:sz w:val="22"/>
        </w:rPr>
        <w:t xml:space="preserve"> qualifications systems adopt policy, governance, and quality assurance measures that support greener, AI-responsive, and inclusive future-ready skills aligned to ethics, adaptability, and national development priorities? </w:t>
      </w:r>
      <w:r w:rsidRPr="00566D54">
        <w:rPr>
          <w:rFonts w:ascii="Maiandra GD" w:hAnsi="Maiandra GD" w:cs="Segoe UI"/>
          <w:i/>
          <w:sz w:val="22"/>
        </w:rPr>
        <w:t xml:space="preserve">[ Addressed to </w:t>
      </w:r>
      <w:r w:rsidRPr="00566D54">
        <w:rPr>
          <w:rFonts w:ascii="Maiandra GD" w:hAnsi="Maiandra GD"/>
          <w:bCs/>
          <w:i/>
          <w:sz w:val="22"/>
        </w:rPr>
        <w:t>Panelist: H.E. Ambassador Philip Thigo, MBS – Office of the President, Special Envoy on Technology]</w:t>
      </w:r>
      <w:r w:rsidRPr="00566D54">
        <w:rPr>
          <w:rFonts w:ascii="Maiandra GD" w:hAnsi="Maiandra GD" w:cs="Segoe UI"/>
          <w:sz w:val="22"/>
        </w:rPr>
        <w:t> </w:t>
      </w:r>
      <w:r w:rsidRPr="00566D54" w:rsidDel="00061B21">
        <w:rPr>
          <w:rFonts w:ascii="Maiandra GD" w:hAnsi="Maiandra GD"/>
          <w:sz w:val="22"/>
        </w:rPr>
        <w:t xml:space="preserve"> </w:t>
      </w:r>
    </w:p>
    <w:p w14:paraId="002BADB3" w14:textId="77777777" w:rsidR="00D83D75" w:rsidRDefault="00D83D75">
      <w:pPr>
        <w:rPr>
          <w:rFonts w:ascii="Maiandra GD" w:eastAsiaTheme="minorEastAsia" w:hAnsi="Maiandra GD"/>
          <w:kern w:val="0"/>
          <w:sz w:val="22"/>
          <w:szCs w:val="22"/>
          <w14:ligatures w14:val="none"/>
        </w:rPr>
      </w:pPr>
      <w:r>
        <w:rPr>
          <w:rFonts w:ascii="Maiandra GD" w:hAnsi="Maiandra GD"/>
          <w:sz w:val="22"/>
        </w:rPr>
        <w:br w:type="page"/>
      </w:r>
    </w:p>
    <w:p w14:paraId="52E27829" w14:textId="169C2B09" w:rsidR="00F778CD" w:rsidRPr="00D83D75" w:rsidRDefault="006822E4" w:rsidP="00D83D75">
      <w:pPr>
        <w:pStyle w:val="ListNumber"/>
        <w:numPr>
          <w:ilvl w:val="0"/>
          <w:numId w:val="22"/>
        </w:numPr>
        <w:spacing w:after="0" w:line="480" w:lineRule="auto"/>
        <w:ind w:left="792" w:hanging="432"/>
        <w:jc w:val="both"/>
        <w:rPr>
          <w:rFonts w:ascii="Maiandra GD" w:hAnsi="Maiandra GD"/>
          <w:sz w:val="22"/>
        </w:rPr>
      </w:pPr>
      <w:r w:rsidRPr="00D83D75">
        <w:rPr>
          <w:rFonts w:ascii="Maiandra GD" w:hAnsi="Maiandra GD"/>
          <w:sz w:val="22"/>
        </w:rPr>
        <w:lastRenderedPageBreak/>
        <w:t xml:space="preserve">As Kenya advances both the green transition and digital transformation, what practical strategies should TVET institutions adopt to ensure learners acquire integrated green, digital, and future-ready competencies that are relevant to emerging industries and decent work opportunities? </w:t>
      </w:r>
      <w:r w:rsidRPr="00D83D75">
        <w:rPr>
          <w:rFonts w:ascii="Maiandra GD" w:hAnsi="Maiandra GD"/>
          <w:i/>
          <w:iCs/>
          <w:sz w:val="22"/>
        </w:rPr>
        <w:t>(Addressed to Anne Kamonjo – Director, Greening TVETs)</w:t>
      </w:r>
    </w:p>
    <w:p w14:paraId="5F7ABD5A" w14:textId="77777777" w:rsidR="00DC4679" w:rsidRPr="00AB627C" w:rsidRDefault="00DC4679" w:rsidP="00DC4679">
      <w:pPr>
        <w:pStyle w:val="Heading1"/>
        <w:numPr>
          <w:ilvl w:val="0"/>
          <w:numId w:val="20"/>
        </w:numPr>
        <w:spacing w:line="276" w:lineRule="auto"/>
        <w:ind w:left="360"/>
        <w:jc w:val="both"/>
        <w:rPr>
          <w:rFonts w:ascii="Maiandra GD" w:hAnsi="Maiandra GD"/>
          <w:b/>
          <w:bCs/>
          <w:sz w:val="22"/>
          <w:szCs w:val="22"/>
        </w:rPr>
      </w:pPr>
      <w:r w:rsidRPr="00AB627C">
        <w:rPr>
          <w:rFonts w:ascii="Maiandra GD" w:hAnsi="Maiandra GD"/>
          <w:b/>
          <w:bCs/>
          <w:sz w:val="22"/>
          <w:szCs w:val="22"/>
        </w:rPr>
        <w:t>Suggested Moderator Framing</w:t>
      </w:r>
    </w:p>
    <w:tbl>
      <w:tblPr>
        <w:tblW w:w="0" w:type="auto"/>
        <w:jc w:val="center"/>
        <w:tblLook w:val="04A0" w:firstRow="1" w:lastRow="0" w:firstColumn="1" w:lastColumn="0" w:noHBand="0" w:noVBand="1"/>
      </w:tblPr>
      <w:tblGrid>
        <w:gridCol w:w="9893"/>
      </w:tblGrid>
      <w:tr w:rsidR="00DC4679" w:rsidRPr="00566D54" w14:paraId="753592BD" w14:textId="77777777" w:rsidTr="000F369C">
        <w:trPr>
          <w:jc w:val="center"/>
        </w:trPr>
        <w:tc>
          <w:tcPr>
            <w:tcW w:w="9936" w:type="dxa"/>
            <w:shd w:val="clear" w:color="auto" w:fill="F3F7FB"/>
            <w:tcMar>
              <w:top w:w="120" w:type="dxa"/>
              <w:left w:w="160" w:type="dxa"/>
              <w:bottom w:w="120" w:type="dxa"/>
              <w:right w:w="160" w:type="dxa"/>
            </w:tcMar>
            <w:vAlign w:val="center"/>
          </w:tcPr>
          <w:p w14:paraId="02BF0528" w14:textId="77777777" w:rsidR="00DC4679" w:rsidRPr="00566D54" w:rsidRDefault="00DC4679" w:rsidP="000F369C">
            <w:pPr>
              <w:spacing w:line="360" w:lineRule="auto"/>
              <w:jc w:val="both"/>
              <w:rPr>
                <w:rFonts w:ascii="Maiandra GD" w:hAnsi="Maiandra GD"/>
                <w:b/>
                <w:sz w:val="23"/>
                <w:szCs w:val="23"/>
              </w:rPr>
            </w:pPr>
            <w:r w:rsidRPr="00566D54">
              <w:rPr>
                <w:rFonts w:ascii="Maiandra GD" w:hAnsi="Maiandra GD"/>
                <w:b/>
                <w:color w:val="28435D"/>
                <w:sz w:val="23"/>
                <w:szCs w:val="23"/>
              </w:rPr>
              <w:t>As the green transition and artificial intelligence continue to reshape economies, jobs, and skills demand, how can qualifications systems respond in ways that prepare learners for sustainable, digitally enabled, and future-ready work?</w:t>
            </w:r>
          </w:p>
        </w:tc>
      </w:tr>
    </w:tbl>
    <w:p w14:paraId="234B5A3F" w14:textId="77777777" w:rsidR="00DC4679" w:rsidRPr="00566D54" w:rsidRDefault="00DC4679" w:rsidP="00DC4679">
      <w:pPr>
        <w:spacing w:line="360" w:lineRule="auto"/>
        <w:jc w:val="both"/>
        <w:rPr>
          <w:rFonts w:ascii="Maiandra GD" w:hAnsi="Maiandra GD"/>
          <w:sz w:val="22"/>
          <w:szCs w:val="22"/>
        </w:rPr>
      </w:pPr>
    </w:p>
    <w:p w14:paraId="1CD1D790" w14:textId="77777777" w:rsidR="00DC4679" w:rsidRPr="00AB627C" w:rsidRDefault="00DC4679" w:rsidP="00DC4679">
      <w:pPr>
        <w:pStyle w:val="Heading1"/>
        <w:numPr>
          <w:ilvl w:val="0"/>
          <w:numId w:val="20"/>
        </w:numPr>
        <w:spacing w:line="480" w:lineRule="auto"/>
        <w:ind w:left="360"/>
        <w:jc w:val="both"/>
        <w:rPr>
          <w:rFonts w:ascii="Maiandra GD" w:hAnsi="Maiandra GD"/>
          <w:b/>
          <w:bCs/>
          <w:sz w:val="22"/>
          <w:szCs w:val="22"/>
        </w:rPr>
      </w:pPr>
      <w:r w:rsidRPr="00AB627C">
        <w:rPr>
          <w:rFonts w:ascii="Maiandra GD" w:hAnsi="Maiandra GD"/>
          <w:b/>
          <w:bCs/>
          <w:sz w:val="22"/>
          <w:szCs w:val="22"/>
        </w:rPr>
        <w:t>Key Closing Message</w:t>
      </w:r>
    </w:p>
    <w:p w14:paraId="39477D63" w14:textId="77777777" w:rsidR="00DC4679" w:rsidRPr="00566D54" w:rsidRDefault="00DC4679" w:rsidP="00DC4679">
      <w:pPr>
        <w:spacing w:before="40" w:after="40" w:line="360" w:lineRule="auto"/>
        <w:ind w:left="288" w:right="288"/>
        <w:jc w:val="both"/>
        <w:rPr>
          <w:rFonts w:ascii="Maiandra GD" w:hAnsi="Maiandra GD"/>
          <w:sz w:val="23"/>
          <w:szCs w:val="23"/>
        </w:rPr>
      </w:pPr>
      <w:r w:rsidRPr="00566D54">
        <w:rPr>
          <w:rFonts w:ascii="Maiandra GD" w:hAnsi="Maiandra GD"/>
          <w:i/>
          <w:color w:val="2E4C64"/>
          <w:sz w:val="23"/>
          <w:szCs w:val="23"/>
        </w:rPr>
        <w:t>“The future will not be shaped by qualifications that remain static while economies change. It will be shaped by qualifications that prepare learners for greener production, climate resilience, artificial intelligence, digital transformation, and the new skills these transitions demand. Our task is therefore to build qualifications systems that are responsive, responsible, and truly future-ready.”</w:t>
      </w:r>
    </w:p>
    <w:p w14:paraId="6514F113" w14:textId="77777777" w:rsidR="008964DA" w:rsidRDefault="008964DA"/>
    <w:sectPr w:rsidR="008964DA"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24E0" w14:textId="77777777" w:rsidR="00DB6AB8" w:rsidRDefault="00DB6AB8">
      <w:pPr>
        <w:spacing w:after="0" w:line="240" w:lineRule="auto"/>
      </w:pPr>
      <w:r>
        <w:separator/>
      </w:r>
    </w:p>
  </w:endnote>
  <w:endnote w:type="continuationSeparator" w:id="0">
    <w:p w14:paraId="50EB32A7" w14:textId="77777777" w:rsidR="00DB6AB8" w:rsidRDefault="00DB6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046E2F81"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 xml:space="preserve">Panel </w:t>
        </w:r>
        <w:r w:rsidR="00D342F7">
          <w:rPr>
            <w:rFonts w:ascii="Maiandra GD" w:hAnsi="Maiandra GD" w:cs="Tahoma"/>
            <w:sz w:val="20"/>
            <w:szCs w:val="20"/>
          </w:rPr>
          <w:t>VII</w:t>
        </w:r>
        <w:r w:rsidRPr="000721E5">
          <w:rPr>
            <w:rFonts w:ascii="Maiandra GD" w:hAnsi="Maiandra GD" w:cs="Tahoma"/>
            <w:sz w:val="20"/>
            <w:szCs w:val="20"/>
          </w:rPr>
          <w:t xml:space="preserve">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EE73" w14:textId="77777777" w:rsidR="00DB6AB8" w:rsidRDefault="00DB6AB8">
      <w:pPr>
        <w:spacing w:after="0" w:line="240" w:lineRule="auto"/>
      </w:pPr>
      <w:r>
        <w:separator/>
      </w:r>
    </w:p>
  </w:footnote>
  <w:footnote w:type="continuationSeparator" w:id="0">
    <w:p w14:paraId="08B87E97" w14:textId="77777777" w:rsidR="00DB6AB8" w:rsidRDefault="00DB6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92FC34C0"/>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F190640"/>
    <w:multiLevelType w:val="hybridMultilevel"/>
    <w:tmpl w:val="4F9A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84603"/>
    <w:multiLevelType w:val="hybridMultilevel"/>
    <w:tmpl w:val="698A53D2"/>
    <w:lvl w:ilvl="0" w:tplc="2000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009330257">
    <w:abstractNumId w:val="4"/>
  </w:num>
  <w:num w:numId="2" w16cid:durableId="2135978060">
    <w:abstractNumId w:val="19"/>
  </w:num>
  <w:num w:numId="3" w16cid:durableId="1228954275">
    <w:abstractNumId w:val="17"/>
  </w:num>
  <w:num w:numId="4" w16cid:durableId="894239198">
    <w:abstractNumId w:val="20"/>
  </w:num>
  <w:num w:numId="5" w16cid:durableId="12346004">
    <w:abstractNumId w:val="16"/>
  </w:num>
  <w:num w:numId="6" w16cid:durableId="2055617305">
    <w:abstractNumId w:val="9"/>
  </w:num>
  <w:num w:numId="7" w16cid:durableId="1598950558">
    <w:abstractNumId w:val="12"/>
  </w:num>
  <w:num w:numId="8" w16cid:durableId="1226599008">
    <w:abstractNumId w:val="11"/>
  </w:num>
  <w:num w:numId="9" w16cid:durableId="67923895">
    <w:abstractNumId w:val="15"/>
  </w:num>
  <w:num w:numId="10" w16cid:durableId="364253548">
    <w:abstractNumId w:val="7"/>
  </w:num>
  <w:num w:numId="11" w16cid:durableId="1625650713">
    <w:abstractNumId w:val="21"/>
  </w:num>
  <w:num w:numId="12" w16cid:durableId="2129660890">
    <w:abstractNumId w:val="3"/>
  </w:num>
  <w:num w:numId="13" w16cid:durableId="619839711">
    <w:abstractNumId w:val="1"/>
  </w:num>
  <w:num w:numId="14" w16cid:durableId="457919373">
    <w:abstractNumId w:val="0"/>
  </w:num>
  <w:num w:numId="15" w16cid:durableId="1702903615">
    <w:abstractNumId w:val="10"/>
  </w:num>
  <w:num w:numId="16" w16cid:durableId="1645239849">
    <w:abstractNumId w:val="13"/>
  </w:num>
  <w:num w:numId="17" w16cid:durableId="64645069">
    <w:abstractNumId w:val="18"/>
  </w:num>
  <w:num w:numId="18" w16cid:durableId="823620494">
    <w:abstractNumId w:val="2"/>
  </w:num>
  <w:num w:numId="19" w16cid:durableId="2107338375">
    <w:abstractNumId w:val="14"/>
  </w:num>
  <w:num w:numId="20" w16cid:durableId="644748987">
    <w:abstractNumId w:val="5"/>
  </w:num>
  <w:num w:numId="21" w16cid:durableId="90128320">
    <w:abstractNumId w:val="8"/>
  </w:num>
  <w:num w:numId="22" w16cid:durableId="1207795291">
    <w:abstractNumId w:val="22"/>
  </w:num>
  <w:num w:numId="23" w16cid:durableId="5181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21635"/>
    <w:rsid w:val="000252E6"/>
    <w:rsid w:val="00025AA0"/>
    <w:rsid w:val="000526B5"/>
    <w:rsid w:val="000567AC"/>
    <w:rsid w:val="0006478B"/>
    <w:rsid w:val="00075BD5"/>
    <w:rsid w:val="00087D56"/>
    <w:rsid w:val="000A6BC9"/>
    <w:rsid w:val="000B0458"/>
    <w:rsid w:val="000B0495"/>
    <w:rsid w:val="000D03DE"/>
    <w:rsid w:val="000E5BD7"/>
    <w:rsid w:val="000E60D9"/>
    <w:rsid w:val="000F4725"/>
    <w:rsid w:val="000F6451"/>
    <w:rsid w:val="00111D8C"/>
    <w:rsid w:val="00112A65"/>
    <w:rsid w:val="00112DF9"/>
    <w:rsid w:val="00115339"/>
    <w:rsid w:val="0012241C"/>
    <w:rsid w:val="00130011"/>
    <w:rsid w:val="001351B2"/>
    <w:rsid w:val="00135476"/>
    <w:rsid w:val="00137F22"/>
    <w:rsid w:val="00140C27"/>
    <w:rsid w:val="00152020"/>
    <w:rsid w:val="001524D3"/>
    <w:rsid w:val="00153F22"/>
    <w:rsid w:val="00163E60"/>
    <w:rsid w:val="00163FEA"/>
    <w:rsid w:val="001647E0"/>
    <w:rsid w:val="0017167A"/>
    <w:rsid w:val="00196A85"/>
    <w:rsid w:val="001A4644"/>
    <w:rsid w:val="001A4CD2"/>
    <w:rsid w:val="001A6BF2"/>
    <w:rsid w:val="001A6F2B"/>
    <w:rsid w:val="001B4A9C"/>
    <w:rsid w:val="001D54B1"/>
    <w:rsid w:val="001D6848"/>
    <w:rsid w:val="001F28D2"/>
    <w:rsid w:val="001F595D"/>
    <w:rsid w:val="00212C3D"/>
    <w:rsid w:val="00221B02"/>
    <w:rsid w:val="00267BE6"/>
    <w:rsid w:val="00275027"/>
    <w:rsid w:val="00281604"/>
    <w:rsid w:val="00286AE4"/>
    <w:rsid w:val="00292F76"/>
    <w:rsid w:val="00296664"/>
    <w:rsid w:val="002969EA"/>
    <w:rsid w:val="002B16F3"/>
    <w:rsid w:val="002B1D9E"/>
    <w:rsid w:val="002B30F6"/>
    <w:rsid w:val="002B54DD"/>
    <w:rsid w:val="002B7C2D"/>
    <w:rsid w:val="002D65E2"/>
    <w:rsid w:val="002D7B9D"/>
    <w:rsid w:val="002E2D22"/>
    <w:rsid w:val="003005FE"/>
    <w:rsid w:val="003007B5"/>
    <w:rsid w:val="00305E39"/>
    <w:rsid w:val="003105EB"/>
    <w:rsid w:val="00312D13"/>
    <w:rsid w:val="00315F22"/>
    <w:rsid w:val="003201C2"/>
    <w:rsid w:val="003273F2"/>
    <w:rsid w:val="003343DB"/>
    <w:rsid w:val="00336ECB"/>
    <w:rsid w:val="00344E3B"/>
    <w:rsid w:val="00344F43"/>
    <w:rsid w:val="00352105"/>
    <w:rsid w:val="00356E15"/>
    <w:rsid w:val="0037204C"/>
    <w:rsid w:val="00383EE4"/>
    <w:rsid w:val="003A259F"/>
    <w:rsid w:val="003B6783"/>
    <w:rsid w:val="003C2781"/>
    <w:rsid w:val="003D5577"/>
    <w:rsid w:val="003D7C0A"/>
    <w:rsid w:val="003E5A84"/>
    <w:rsid w:val="003E681E"/>
    <w:rsid w:val="003E6FBD"/>
    <w:rsid w:val="003F21C0"/>
    <w:rsid w:val="003F78C9"/>
    <w:rsid w:val="004113E7"/>
    <w:rsid w:val="004117B4"/>
    <w:rsid w:val="00431020"/>
    <w:rsid w:val="00434777"/>
    <w:rsid w:val="00434FCF"/>
    <w:rsid w:val="00435DFD"/>
    <w:rsid w:val="004600CE"/>
    <w:rsid w:val="004656C5"/>
    <w:rsid w:val="00465A22"/>
    <w:rsid w:val="004821F1"/>
    <w:rsid w:val="00483138"/>
    <w:rsid w:val="00492AF1"/>
    <w:rsid w:val="00493766"/>
    <w:rsid w:val="004A021B"/>
    <w:rsid w:val="004A0281"/>
    <w:rsid w:val="004A4F41"/>
    <w:rsid w:val="004C0C5C"/>
    <w:rsid w:val="004D76BF"/>
    <w:rsid w:val="004E1873"/>
    <w:rsid w:val="004F06FA"/>
    <w:rsid w:val="004F5F69"/>
    <w:rsid w:val="00506FDA"/>
    <w:rsid w:val="005124BE"/>
    <w:rsid w:val="00516836"/>
    <w:rsid w:val="00525441"/>
    <w:rsid w:val="00542F1E"/>
    <w:rsid w:val="0054642B"/>
    <w:rsid w:val="00546728"/>
    <w:rsid w:val="00557E3F"/>
    <w:rsid w:val="005611CA"/>
    <w:rsid w:val="00563FE9"/>
    <w:rsid w:val="005974CA"/>
    <w:rsid w:val="005A0C45"/>
    <w:rsid w:val="005A1DC3"/>
    <w:rsid w:val="005A3C59"/>
    <w:rsid w:val="005C4174"/>
    <w:rsid w:val="005D14DB"/>
    <w:rsid w:val="005D328C"/>
    <w:rsid w:val="005E4595"/>
    <w:rsid w:val="005E4666"/>
    <w:rsid w:val="005E5000"/>
    <w:rsid w:val="00620586"/>
    <w:rsid w:val="00635C1E"/>
    <w:rsid w:val="00642D33"/>
    <w:rsid w:val="00644490"/>
    <w:rsid w:val="00647A53"/>
    <w:rsid w:val="0067799A"/>
    <w:rsid w:val="006822E4"/>
    <w:rsid w:val="00693900"/>
    <w:rsid w:val="00694C35"/>
    <w:rsid w:val="006B7FDC"/>
    <w:rsid w:val="006C02D5"/>
    <w:rsid w:val="006C1D8A"/>
    <w:rsid w:val="006D12EC"/>
    <w:rsid w:val="006D4DA2"/>
    <w:rsid w:val="006F719D"/>
    <w:rsid w:val="00700F56"/>
    <w:rsid w:val="00706E13"/>
    <w:rsid w:val="00706F0B"/>
    <w:rsid w:val="00716625"/>
    <w:rsid w:val="00723C06"/>
    <w:rsid w:val="00727551"/>
    <w:rsid w:val="00752957"/>
    <w:rsid w:val="00757C3E"/>
    <w:rsid w:val="00762444"/>
    <w:rsid w:val="00774FE9"/>
    <w:rsid w:val="00777EF7"/>
    <w:rsid w:val="00781E77"/>
    <w:rsid w:val="00797C09"/>
    <w:rsid w:val="007B25E4"/>
    <w:rsid w:val="007D19BB"/>
    <w:rsid w:val="007D450E"/>
    <w:rsid w:val="007F605D"/>
    <w:rsid w:val="00811A67"/>
    <w:rsid w:val="00814914"/>
    <w:rsid w:val="008217C6"/>
    <w:rsid w:val="008273EC"/>
    <w:rsid w:val="008324E2"/>
    <w:rsid w:val="00841EBA"/>
    <w:rsid w:val="00843140"/>
    <w:rsid w:val="008465B9"/>
    <w:rsid w:val="008533BA"/>
    <w:rsid w:val="00857122"/>
    <w:rsid w:val="008678AD"/>
    <w:rsid w:val="00870C68"/>
    <w:rsid w:val="00872411"/>
    <w:rsid w:val="008851EC"/>
    <w:rsid w:val="00894091"/>
    <w:rsid w:val="008964DA"/>
    <w:rsid w:val="008A7834"/>
    <w:rsid w:val="008B4A64"/>
    <w:rsid w:val="008C17C8"/>
    <w:rsid w:val="008C650F"/>
    <w:rsid w:val="008D2A99"/>
    <w:rsid w:val="008E4243"/>
    <w:rsid w:val="008E557E"/>
    <w:rsid w:val="008E589D"/>
    <w:rsid w:val="008E68D4"/>
    <w:rsid w:val="008E6B11"/>
    <w:rsid w:val="008F1399"/>
    <w:rsid w:val="008F7198"/>
    <w:rsid w:val="0091531F"/>
    <w:rsid w:val="00916E8D"/>
    <w:rsid w:val="00937B11"/>
    <w:rsid w:val="00956AF1"/>
    <w:rsid w:val="009619F9"/>
    <w:rsid w:val="00965C39"/>
    <w:rsid w:val="009719BC"/>
    <w:rsid w:val="0097250B"/>
    <w:rsid w:val="009861F8"/>
    <w:rsid w:val="00987CE3"/>
    <w:rsid w:val="009A6B86"/>
    <w:rsid w:val="009A7752"/>
    <w:rsid w:val="009C707F"/>
    <w:rsid w:val="009D0372"/>
    <w:rsid w:val="009D231D"/>
    <w:rsid w:val="009D6A08"/>
    <w:rsid w:val="009D6E94"/>
    <w:rsid w:val="009F6B6A"/>
    <w:rsid w:val="00A0194B"/>
    <w:rsid w:val="00A0508F"/>
    <w:rsid w:val="00A22390"/>
    <w:rsid w:val="00A22F87"/>
    <w:rsid w:val="00A342F7"/>
    <w:rsid w:val="00A36646"/>
    <w:rsid w:val="00A4372C"/>
    <w:rsid w:val="00A47191"/>
    <w:rsid w:val="00A54B69"/>
    <w:rsid w:val="00A71742"/>
    <w:rsid w:val="00A74BA9"/>
    <w:rsid w:val="00A81808"/>
    <w:rsid w:val="00A938A7"/>
    <w:rsid w:val="00AA73E3"/>
    <w:rsid w:val="00AA7AC1"/>
    <w:rsid w:val="00AB1EFC"/>
    <w:rsid w:val="00AB3D05"/>
    <w:rsid w:val="00AB627C"/>
    <w:rsid w:val="00AC068F"/>
    <w:rsid w:val="00AC0748"/>
    <w:rsid w:val="00AD56AC"/>
    <w:rsid w:val="00AD6947"/>
    <w:rsid w:val="00AD78AF"/>
    <w:rsid w:val="00AE1270"/>
    <w:rsid w:val="00AF678D"/>
    <w:rsid w:val="00B0435E"/>
    <w:rsid w:val="00B155DC"/>
    <w:rsid w:val="00B20A88"/>
    <w:rsid w:val="00B33260"/>
    <w:rsid w:val="00B42A2B"/>
    <w:rsid w:val="00B45F81"/>
    <w:rsid w:val="00B52B37"/>
    <w:rsid w:val="00B65686"/>
    <w:rsid w:val="00B65D82"/>
    <w:rsid w:val="00B9029A"/>
    <w:rsid w:val="00BA43E6"/>
    <w:rsid w:val="00BA7F40"/>
    <w:rsid w:val="00BB1CF1"/>
    <w:rsid w:val="00BB1E28"/>
    <w:rsid w:val="00BB5E7E"/>
    <w:rsid w:val="00BC7617"/>
    <w:rsid w:val="00BF69B6"/>
    <w:rsid w:val="00C05A08"/>
    <w:rsid w:val="00C1510B"/>
    <w:rsid w:val="00C17103"/>
    <w:rsid w:val="00C22C03"/>
    <w:rsid w:val="00C371EE"/>
    <w:rsid w:val="00C430FB"/>
    <w:rsid w:val="00C46723"/>
    <w:rsid w:val="00C51273"/>
    <w:rsid w:val="00C6091A"/>
    <w:rsid w:val="00C60E15"/>
    <w:rsid w:val="00C6246C"/>
    <w:rsid w:val="00C65066"/>
    <w:rsid w:val="00C7323D"/>
    <w:rsid w:val="00C86AF8"/>
    <w:rsid w:val="00CA4AE8"/>
    <w:rsid w:val="00CC130D"/>
    <w:rsid w:val="00CD513B"/>
    <w:rsid w:val="00CE3791"/>
    <w:rsid w:val="00CF1225"/>
    <w:rsid w:val="00CF5A34"/>
    <w:rsid w:val="00D00554"/>
    <w:rsid w:val="00D05209"/>
    <w:rsid w:val="00D2153A"/>
    <w:rsid w:val="00D21B7C"/>
    <w:rsid w:val="00D24E28"/>
    <w:rsid w:val="00D311C8"/>
    <w:rsid w:val="00D342F7"/>
    <w:rsid w:val="00D436E6"/>
    <w:rsid w:val="00D438E4"/>
    <w:rsid w:val="00D5057E"/>
    <w:rsid w:val="00D63B01"/>
    <w:rsid w:val="00D71CE4"/>
    <w:rsid w:val="00D71D3D"/>
    <w:rsid w:val="00D81802"/>
    <w:rsid w:val="00D83D75"/>
    <w:rsid w:val="00D95CA0"/>
    <w:rsid w:val="00DA2192"/>
    <w:rsid w:val="00DB6AB8"/>
    <w:rsid w:val="00DC3D51"/>
    <w:rsid w:val="00DC4679"/>
    <w:rsid w:val="00DC4CD3"/>
    <w:rsid w:val="00DD4CA9"/>
    <w:rsid w:val="00DD6698"/>
    <w:rsid w:val="00DE5C1E"/>
    <w:rsid w:val="00DF10AE"/>
    <w:rsid w:val="00DF7061"/>
    <w:rsid w:val="00E2769F"/>
    <w:rsid w:val="00E27DCB"/>
    <w:rsid w:val="00E3632C"/>
    <w:rsid w:val="00E37E3F"/>
    <w:rsid w:val="00E47E4C"/>
    <w:rsid w:val="00E50346"/>
    <w:rsid w:val="00E50F60"/>
    <w:rsid w:val="00E60BA3"/>
    <w:rsid w:val="00E92319"/>
    <w:rsid w:val="00EA43F1"/>
    <w:rsid w:val="00EA72C3"/>
    <w:rsid w:val="00EE1C44"/>
    <w:rsid w:val="00EE68BD"/>
    <w:rsid w:val="00F14182"/>
    <w:rsid w:val="00F24D35"/>
    <w:rsid w:val="00F25F5E"/>
    <w:rsid w:val="00F34631"/>
    <w:rsid w:val="00F428B3"/>
    <w:rsid w:val="00F7335D"/>
    <w:rsid w:val="00F778CD"/>
    <w:rsid w:val="00F91819"/>
    <w:rsid w:val="00FA09A9"/>
    <w:rsid w:val="00FA2D00"/>
    <w:rsid w:val="00FB19AC"/>
    <w:rsid w:val="00FC2BFA"/>
    <w:rsid w:val="00FE5383"/>
    <w:rsid w:val="00FF0113"/>
    <w:rsid w:val="00FF420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4"/>
  </w:style>
  <w:style w:type="paragraph" w:styleId="Footer">
    <w:name w:val="footer"/>
    <w:basedOn w:val="Normal"/>
    <w:link w:val="FooterChar"/>
    <w:uiPriority w:val="99"/>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1898</Words>
  <Characters>12720</Characters>
  <Application>Microsoft Office Word</Application>
  <DocSecurity>0</DocSecurity>
  <Lines>176</Lines>
  <Paragraphs>36</Paragraphs>
  <ScaleCrop>false</ScaleCrop>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27</cp:revision>
  <dcterms:created xsi:type="dcterms:W3CDTF">2026-05-06T17:35:00Z</dcterms:created>
  <dcterms:modified xsi:type="dcterms:W3CDTF">2026-05-08T05:40:00Z</dcterms:modified>
</cp:coreProperties>
</file>