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2728" w14:textId="77777777" w:rsidR="00DC4679" w:rsidRPr="001F4DCC" w:rsidRDefault="00DC4679" w:rsidP="00DC4679">
      <w:pPr>
        <w:pStyle w:val="Title"/>
        <w:pBdr>
          <w:bottom w:val="single" w:sz="8" w:space="4" w:color="4472C4" w:themeColor="accent1"/>
        </w:pBdr>
        <w:spacing w:after="120" w:line="360" w:lineRule="auto"/>
        <w:jc w:val="center"/>
        <w:rPr>
          <w:rFonts w:ascii="Maiandra GD" w:hAnsi="Maiandra GD" w:cs="Tahoma"/>
          <w:b/>
          <w:color w:val="1E4A79"/>
          <w:spacing w:val="5"/>
          <w:sz w:val="28"/>
          <w:szCs w:val="28"/>
          <w14:ligatures w14:val="none"/>
        </w:rPr>
      </w:pPr>
      <w:r w:rsidRPr="001F4DCC">
        <w:rPr>
          <w:rFonts w:ascii="Maiandra GD" w:hAnsi="Maiandra GD" w:cs="Tahoma"/>
          <w:b/>
          <w:color w:val="1E4A79"/>
          <w:spacing w:val="5"/>
          <w:sz w:val="28"/>
          <w:szCs w:val="28"/>
          <w14:ligatures w14:val="none"/>
        </w:rPr>
        <w:t>SESSION CONCEPT NOTE II</w:t>
      </w:r>
    </w:p>
    <w:p w14:paraId="2402FB48" w14:textId="77777777" w:rsidR="00DC4679" w:rsidRPr="001F4DCC" w:rsidRDefault="00DC4679" w:rsidP="00DC4679">
      <w:pPr>
        <w:pStyle w:val="Subtitle"/>
        <w:jc w:val="center"/>
        <w:rPr>
          <w:rFonts w:ascii="Maiandra GD" w:hAnsi="Maiandra GD" w:cs="Tahoma"/>
          <w:sz w:val="24"/>
        </w:rPr>
      </w:pPr>
      <w:r w:rsidRPr="001F4DCC">
        <w:rPr>
          <w:rFonts w:ascii="Maiandra GD" w:hAnsi="Maiandra GD" w:cs="Tahoma"/>
          <w:sz w:val="24"/>
        </w:rPr>
        <w:t>Panel II for the 1st National Qualifications Conference 2026</w:t>
      </w:r>
    </w:p>
    <w:tbl>
      <w:tblPr>
        <w:tblStyle w:val="TableGrid"/>
        <w:tblW w:w="0" w:type="auto"/>
        <w:jc w:val="center"/>
        <w:tblLook w:val="04A0" w:firstRow="1" w:lastRow="0" w:firstColumn="1" w:lastColumn="0" w:noHBand="0" w:noVBand="1"/>
      </w:tblPr>
      <w:tblGrid>
        <w:gridCol w:w="2925"/>
        <w:gridCol w:w="6958"/>
      </w:tblGrid>
      <w:tr w:rsidR="00DC4679" w:rsidRPr="001F4DCC" w14:paraId="3BF9AE8F" w14:textId="77777777" w:rsidTr="000F369C">
        <w:trPr>
          <w:jc w:val="center"/>
        </w:trPr>
        <w:tc>
          <w:tcPr>
            <w:tcW w:w="2957" w:type="dxa"/>
            <w:shd w:val="clear" w:color="auto" w:fill="D9E7F5"/>
            <w:tcMar>
              <w:top w:w="80" w:type="dxa"/>
              <w:left w:w="120" w:type="dxa"/>
              <w:bottom w:w="80" w:type="dxa"/>
              <w:right w:w="120" w:type="dxa"/>
            </w:tcMar>
            <w:vAlign w:val="center"/>
          </w:tcPr>
          <w:p w14:paraId="216EB327" w14:textId="77777777" w:rsidR="00DC4679" w:rsidRPr="001F4DCC" w:rsidRDefault="00DC4679" w:rsidP="000F369C">
            <w:pPr>
              <w:spacing w:line="360" w:lineRule="auto"/>
              <w:jc w:val="both"/>
              <w:rPr>
                <w:rFonts w:ascii="Maiandra GD" w:hAnsi="Maiandra GD" w:cs="Tahoma"/>
              </w:rPr>
            </w:pPr>
            <w:r w:rsidRPr="001F4DCC">
              <w:rPr>
                <w:rFonts w:ascii="Maiandra GD" w:hAnsi="Maiandra GD" w:cs="Tahoma"/>
                <w:b/>
              </w:rPr>
              <w:t>Session title</w:t>
            </w:r>
          </w:p>
        </w:tc>
        <w:tc>
          <w:tcPr>
            <w:tcW w:w="7056" w:type="dxa"/>
            <w:tcMar>
              <w:top w:w="80" w:type="dxa"/>
              <w:left w:w="120" w:type="dxa"/>
              <w:bottom w:w="80" w:type="dxa"/>
              <w:right w:w="120" w:type="dxa"/>
            </w:tcMar>
            <w:vAlign w:val="center"/>
          </w:tcPr>
          <w:p w14:paraId="2EDBA946" w14:textId="40ACD02F" w:rsidR="00DC4679" w:rsidRPr="001F4DCC" w:rsidRDefault="00982693" w:rsidP="000F369C">
            <w:pPr>
              <w:spacing w:line="360" w:lineRule="auto"/>
              <w:jc w:val="both"/>
              <w:rPr>
                <w:rFonts w:ascii="Maiandra GD" w:hAnsi="Maiandra GD" w:cs="Tahoma"/>
              </w:rPr>
            </w:pPr>
            <w:r w:rsidRPr="001F4DCC">
              <w:rPr>
                <w:rFonts w:ascii="Maiandra GD" w:hAnsi="Maiandra GD" w:cs="Tahoma"/>
                <w:b/>
                <w:bCs/>
              </w:rPr>
              <w:t xml:space="preserve">Keynote Address </w:t>
            </w:r>
            <w:r w:rsidR="00C40F4D" w:rsidRPr="001F4DCC">
              <w:rPr>
                <w:rFonts w:ascii="Maiandra GD" w:hAnsi="Maiandra GD" w:cs="Tahoma"/>
                <w:b/>
                <w:bCs/>
              </w:rPr>
              <w:t>2:</w:t>
            </w:r>
            <w:r w:rsidR="00C40F4D" w:rsidRPr="001F4DCC">
              <w:rPr>
                <w:rFonts w:ascii="Maiandra GD" w:hAnsi="Maiandra GD" w:cs="Tahoma"/>
              </w:rPr>
              <w:t xml:space="preserve"> </w:t>
            </w:r>
            <w:r w:rsidR="00DC4679" w:rsidRPr="001F4DCC">
              <w:rPr>
                <w:rFonts w:ascii="Maiandra GD" w:hAnsi="Maiandra GD" w:cs="Tahoma"/>
              </w:rPr>
              <w:t xml:space="preserve">The national Qualifications Framework as a Tool for Inclusion and Regional Integration </w:t>
            </w:r>
          </w:p>
        </w:tc>
      </w:tr>
      <w:tr w:rsidR="00DC4679" w:rsidRPr="001F4DCC" w14:paraId="2A757BFE" w14:textId="77777777" w:rsidTr="000F369C">
        <w:trPr>
          <w:jc w:val="center"/>
        </w:trPr>
        <w:tc>
          <w:tcPr>
            <w:tcW w:w="2957" w:type="dxa"/>
            <w:shd w:val="clear" w:color="auto" w:fill="D9E7F5"/>
            <w:tcMar>
              <w:top w:w="80" w:type="dxa"/>
              <w:left w:w="120" w:type="dxa"/>
              <w:bottom w:w="80" w:type="dxa"/>
              <w:right w:w="120" w:type="dxa"/>
            </w:tcMar>
            <w:vAlign w:val="center"/>
          </w:tcPr>
          <w:p w14:paraId="74AA6C67" w14:textId="77777777" w:rsidR="00DC4679" w:rsidRPr="001F4DCC" w:rsidRDefault="00DC4679" w:rsidP="000F369C">
            <w:pPr>
              <w:spacing w:line="360" w:lineRule="auto"/>
              <w:jc w:val="both"/>
              <w:rPr>
                <w:rFonts w:ascii="Maiandra GD" w:hAnsi="Maiandra GD" w:cs="Tahoma"/>
              </w:rPr>
            </w:pPr>
            <w:r w:rsidRPr="001F4DCC">
              <w:rPr>
                <w:rFonts w:ascii="Maiandra GD" w:hAnsi="Maiandra GD" w:cs="Tahoma"/>
                <w:b/>
              </w:rPr>
              <w:t>Proposed duration</w:t>
            </w:r>
          </w:p>
        </w:tc>
        <w:tc>
          <w:tcPr>
            <w:tcW w:w="7056" w:type="dxa"/>
            <w:tcMar>
              <w:top w:w="80" w:type="dxa"/>
              <w:left w:w="120" w:type="dxa"/>
              <w:bottom w:w="80" w:type="dxa"/>
              <w:right w:w="120" w:type="dxa"/>
            </w:tcMar>
            <w:vAlign w:val="center"/>
          </w:tcPr>
          <w:p w14:paraId="490D9E0F" w14:textId="0D389DEA" w:rsidR="00DC4679" w:rsidRPr="001F4DCC" w:rsidRDefault="004B072C" w:rsidP="000F369C">
            <w:pPr>
              <w:spacing w:line="360" w:lineRule="auto"/>
              <w:jc w:val="both"/>
              <w:rPr>
                <w:rFonts w:ascii="Maiandra GD" w:hAnsi="Maiandra GD" w:cs="Tahoma"/>
              </w:rPr>
            </w:pPr>
            <w:r w:rsidRPr="004B072C">
              <w:rPr>
                <w:rFonts w:ascii="Maiandra GD" w:hAnsi="Maiandra GD" w:cs="Tahoma"/>
                <w:b/>
                <w:bCs/>
              </w:rPr>
              <w:t>60</w:t>
            </w:r>
            <w:r w:rsidR="00DC4679" w:rsidRPr="001F4DCC">
              <w:rPr>
                <w:rFonts w:ascii="Maiandra GD" w:hAnsi="Maiandra GD" w:cs="Tahoma"/>
              </w:rPr>
              <w:t xml:space="preserve"> minutes</w:t>
            </w:r>
            <w:r>
              <w:rPr>
                <w:rFonts w:ascii="Maiandra GD" w:hAnsi="Maiandra GD" w:cs="Tahoma"/>
              </w:rPr>
              <w:t xml:space="preserve"> [</w:t>
            </w:r>
            <w:r w:rsidRPr="004B072C">
              <w:rPr>
                <w:rFonts w:ascii="Maiandra GD" w:hAnsi="Maiandra GD" w:cs="Tahoma"/>
                <w:b/>
                <w:bCs/>
              </w:rPr>
              <w:t>1</w:t>
            </w:r>
            <w:r>
              <w:rPr>
                <w:rFonts w:ascii="Maiandra GD" w:hAnsi="Maiandra GD" w:cs="Tahoma"/>
              </w:rPr>
              <w:t xml:space="preserve"> Hour]</w:t>
            </w:r>
          </w:p>
        </w:tc>
      </w:tr>
      <w:tr w:rsidR="00DC4679" w:rsidRPr="001F4DCC" w14:paraId="46CABF33" w14:textId="77777777" w:rsidTr="000F369C">
        <w:trPr>
          <w:jc w:val="center"/>
        </w:trPr>
        <w:tc>
          <w:tcPr>
            <w:tcW w:w="2957" w:type="dxa"/>
            <w:shd w:val="clear" w:color="auto" w:fill="D9E7F5"/>
            <w:tcMar>
              <w:top w:w="80" w:type="dxa"/>
              <w:left w:w="120" w:type="dxa"/>
              <w:bottom w:w="80" w:type="dxa"/>
              <w:right w:w="120" w:type="dxa"/>
            </w:tcMar>
            <w:vAlign w:val="center"/>
          </w:tcPr>
          <w:p w14:paraId="7822913E" w14:textId="77777777" w:rsidR="00DC4679" w:rsidRPr="001F4DCC" w:rsidRDefault="00DC4679" w:rsidP="000F369C">
            <w:pPr>
              <w:spacing w:line="360" w:lineRule="auto"/>
              <w:jc w:val="both"/>
              <w:rPr>
                <w:rFonts w:ascii="Maiandra GD" w:hAnsi="Maiandra GD" w:cs="Tahoma"/>
              </w:rPr>
            </w:pPr>
            <w:r w:rsidRPr="001F4DCC">
              <w:rPr>
                <w:rFonts w:ascii="Maiandra GD" w:hAnsi="Maiandra GD" w:cs="Tahoma"/>
                <w:b/>
              </w:rPr>
              <w:t>Format</w:t>
            </w:r>
          </w:p>
        </w:tc>
        <w:tc>
          <w:tcPr>
            <w:tcW w:w="7056" w:type="dxa"/>
            <w:tcMar>
              <w:top w:w="80" w:type="dxa"/>
              <w:left w:w="120" w:type="dxa"/>
              <w:bottom w:w="80" w:type="dxa"/>
              <w:right w:w="120" w:type="dxa"/>
            </w:tcMar>
            <w:vAlign w:val="center"/>
          </w:tcPr>
          <w:p w14:paraId="612AECC9" w14:textId="77777777" w:rsidR="00DC4679" w:rsidRPr="001F4DCC" w:rsidRDefault="00DC4679" w:rsidP="000F369C">
            <w:pPr>
              <w:spacing w:line="360" w:lineRule="auto"/>
              <w:jc w:val="both"/>
              <w:rPr>
                <w:rFonts w:ascii="Maiandra GD" w:hAnsi="Maiandra GD" w:cs="Tahoma"/>
              </w:rPr>
            </w:pPr>
            <w:r w:rsidRPr="001F4DCC">
              <w:rPr>
                <w:rFonts w:ascii="Maiandra GD" w:hAnsi="Maiandra GD" w:cs="Tahoma"/>
              </w:rPr>
              <w:t>Moderated high-level policy panel with audience engagement</w:t>
            </w:r>
          </w:p>
        </w:tc>
      </w:tr>
    </w:tbl>
    <w:p w14:paraId="6B15DBBF" w14:textId="77777777" w:rsidR="00DC4679" w:rsidRPr="003B67A0" w:rsidRDefault="00DC4679" w:rsidP="00DC4679">
      <w:pPr>
        <w:pStyle w:val="Heading1"/>
        <w:numPr>
          <w:ilvl w:val="0"/>
          <w:numId w:val="6"/>
        </w:numPr>
        <w:tabs>
          <w:tab w:val="num" w:pos="360"/>
        </w:tabs>
        <w:spacing w:line="480" w:lineRule="auto"/>
        <w:ind w:left="0" w:firstLine="0"/>
        <w:jc w:val="both"/>
        <w:rPr>
          <w:rFonts w:ascii="Maiandra GD" w:hAnsi="Maiandra GD" w:cs="Tahoma"/>
          <w:b/>
          <w:bCs/>
          <w:sz w:val="22"/>
          <w:szCs w:val="22"/>
        </w:rPr>
      </w:pPr>
      <w:r w:rsidRPr="003B67A0">
        <w:rPr>
          <w:rFonts w:ascii="Maiandra GD" w:hAnsi="Maiandra GD" w:cs="Tahoma"/>
          <w:b/>
          <w:bCs/>
          <w:sz w:val="22"/>
          <w:szCs w:val="22"/>
        </w:rPr>
        <w:t>Background and Rationale</w:t>
      </w:r>
    </w:p>
    <w:p w14:paraId="409C0E85" w14:textId="1CE1C9C0" w:rsidR="00DC4679" w:rsidRPr="001F4DCC" w:rsidRDefault="00DC4679" w:rsidP="00DC4679">
      <w:pPr>
        <w:spacing w:line="360" w:lineRule="auto"/>
        <w:jc w:val="both"/>
        <w:rPr>
          <w:rFonts w:ascii="Maiandra GD" w:hAnsi="Maiandra GD" w:cs="Tahoma"/>
          <w:sz w:val="22"/>
        </w:rPr>
      </w:pPr>
      <w:r w:rsidRPr="001F4DCC">
        <w:rPr>
          <w:rFonts w:ascii="Maiandra GD" w:hAnsi="Maiandra GD" w:cs="Tahoma"/>
          <w:sz w:val="22"/>
        </w:rPr>
        <w:t xml:space="preserve">This National Qualifications Frameworks (NQFs) are increasingly </w:t>
      </w:r>
      <w:r w:rsidR="7C67C233" w:rsidRPr="001F4DCC">
        <w:rPr>
          <w:rFonts w:ascii="Maiandra GD" w:hAnsi="Maiandra GD" w:cs="Tahoma"/>
          <w:sz w:val="22"/>
          <w:szCs w:val="22"/>
        </w:rPr>
        <w:t>recognized</w:t>
      </w:r>
      <w:r w:rsidRPr="001F4DCC">
        <w:rPr>
          <w:rFonts w:ascii="Maiandra GD" w:hAnsi="Maiandra GD" w:cs="Tahoma"/>
          <w:sz w:val="22"/>
        </w:rPr>
        <w:t xml:space="preserve"> not only as tools for classifying qualifications, but also as strategic instruments for inclusion, lifelong learning, comparability, and mobility. When effectively implemented, they make qualifications more transparent, support progression across education and training pathways, strengthen quality assurance, and create space for recognising learning acquired through formal, non-formal, and informal routes. </w:t>
      </w:r>
    </w:p>
    <w:p w14:paraId="3DE5DFF4" w14:textId="77777777" w:rsidR="00DC4679" w:rsidRPr="001F4DCC" w:rsidRDefault="00DC4679" w:rsidP="00DC4679">
      <w:pPr>
        <w:spacing w:line="360" w:lineRule="auto"/>
        <w:jc w:val="both"/>
        <w:rPr>
          <w:rFonts w:ascii="Maiandra GD" w:hAnsi="Maiandra GD" w:cs="Tahoma"/>
          <w:sz w:val="22"/>
        </w:rPr>
      </w:pPr>
      <w:r w:rsidRPr="001F4DCC">
        <w:rPr>
          <w:rFonts w:ascii="Maiandra GD" w:hAnsi="Maiandra GD" w:cs="Tahoma"/>
          <w:sz w:val="22"/>
        </w:rPr>
        <w:t xml:space="preserve">This conversation is particularly important in Africa, where countries are seeking to strengthen regional integration, labour mobility, mutual recognition of qualifications, and comparability of learning across diverse systems. Regional integration cannot rest on political and economic agreements alone; it also depends on trust in qualifications, clearer pathways for recognition and progression, and stronger coherence in how knowledge, skills, and competence are understood across borders. In this regard, NQFs are becoming an important part of the infrastructure for mobility, employability, and continental cooperation. </w:t>
      </w:r>
    </w:p>
    <w:p w14:paraId="36CD731A" w14:textId="77777777" w:rsidR="00DC4679" w:rsidRPr="001F4DCC" w:rsidRDefault="00DC4679" w:rsidP="00DC4679">
      <w:pPr>
        <w:spacing w:line="360" w:lineRule="auto"/>
        <w:jc w:val="both"/>
        <w:rPr>
          <w:rFonts w:ascii="Maiandra GD" w:hAnsi="Maiandra GD" w:cs="Tahoma"/>
          <w:sz w:val="22"/>
        </w:rPr>
      </w:pPr>
      <w:r w:rsidRPr="001F4DCC">
        <w:rPr>
          <w:rFonts w:ascii="Maiandra GD" w:hAnsi="Maiandra GD" w:cs="Tahoma"/>
          <w:sz w:val="22"/>
        </w:rPr>
        <w:t>At the same time, inclusion remains one of the clearest tests of any qualifications system. Large numbers of people continue to acquire valuable knowledge and skills through workplace experience, community practice, self-employment, migration, and other non-formal and informal pathways that are often insufficiently recognised within formal systems. An NQF becomes truly meaningful when it helps bring such learning into visibility, recognition, and progression rather than leaving it outside the architecture of opportunity. In this regard, tools such as RPL, KCATS, the UNESCO Qualifications Passport (UQP), and micro-credentials are becoming increasingly important in supporting more flexible, inclusive, and lifelong learning-oriented qualifications systems.</w:t>
      </w:r>
    </w:p>
    <w:p w14:paraId="02C56FA9" w14:textId="77777777" w:rsidR="00DC4679" w:rsidRPr="001F4DCC" w:rsidRDefault="00DC4679" w:rsidP="00DC4679">
      <w:pPr>
        <w:spacing w:line="360" w:lineRule="auto"/>
        <w:jc w:val="both"/>
        <w:rPr>
          <w:rFonts w:ascii="Maiandra GD" w:hAnsi="Maiandra GD" w:cs="Tahoma"/>
          <w:b/>
          <w:bCs/>
          <w:sz w:val="22"/>
        </w:rPr>
      </w:pPr>
      <w:r w:rsidRPr="001F4DCC">
        <w:rPr>
          <w:rFonts w:ascii="Maiandra GD" w:hAnsi="Maiandra GD" w:cs="Tahoma"/>
          <w:sz w:val="22"/>
        </w:rPr>
        <w:t>For Kenya, this discussion is both timely and strategic. The Conference places strong emphasis on inclusion, recognition, mobility, lifelong learning, RPL, KCATS, UQP, micro-credentials, flexible pathways, portability of qualifications, and international comparability</w:t>
      </w:r>
      <w:r w:rsidRPr="001F4DCC">
        <w:rPr>
          <w:rFonts w:ascii="Maiandra GD" w:hAnsi="Maiandra GD" w:cs="Tahoma"/>
          <w:b/>
          <w:bCs/>
          <w:sz w:val="22"/>
        </w:rPr>
        <w:t xml:space="preserve">. </w:t>
      </w:r>
    </w:p>
    <w:p w14:paraId="6B59573F" w14:textId="77777777" w:rsidR="00DC4679" w:rsidRPr="001F4DCC" w:rsidRDefault="00DC4679" w:rsidP="00DC4679">
      <w:pPr>
        <w:spacing w:line="360" w:lineRule="auto"/>
        <w:jc w:val="both"/>
        <w:rPr>
          <w:rFonts w:ascii="Maiandra GD" w:hAnsi="Maiandra GD" w:cs="Tahoma"/>
          <w:sz w:val="22"/>
        </w:rPr>
      </w:pPr>
      <w:r w:rsidRPr="001F4DCC">
        <w:rPr>
          <w:rFonts w:ascii="Maiandra GD" w:hAnsi="Maiandra GD" w:cs="Tahoma"/>
          <w:sz w:val="22"/>
        </w:rPr>
        <w:t xml:space="preserve">This session therefore moves the conversation beyond general statements on inclusion and regional integration toward a more practical reflection on how the NQF can widen access to qualifications, </w:t>
      </w:r>
      <w:r w:rsidRPr="001F4DCC">
        <w:rPr>
          <w:rFonts w:ascii="Maiandra GD" w:hAnsi="Maiandra GD" w:cs="Tahoma"/>
          <w:sz w:val="22"/>
        </w:rPr>
        <w:lastRenderedPageBreak/>
        <w:t>recognise diverse forms of learning, support progression, strengthen confidence in qualifications, and advance regional integration within Africa and beyond. It positions the NQF not merely as a technical framework, but as a strategic public instrument for social inclusion, mutual trust, lifelong learning, and regional cooperation.</w:t>
      </w:r>
    </w:p>
    <w:p w14:paraId="5D74F636" w14:textId="77777777" w:rsidR="00DC4679" w:rsidRPr="003B67A0" w:rsidRDefault="00DC4679" w:rsidP="00DC4679">
      <w:pPr>
        <w:pStyle w:val="Heading1"/>
        <w:numPr>
          <w:ilvl w:val="0"/>
          <w:numId w:val="6"/>
        </w:numPr>
        <w:tabs>
          <w:tab w:val="num" w:pos="360"/>
        </w:tabs>
        <w:spacing w:line="480" w:lineRule="auto"/>
        <w:ind w:left="0" w:firstLine="0"/>
        <w:jc w:val="both"/>
        <w:rPr>
          <w:rFonts w:ascii="Maiandra GD" w:hAnsi="Maiandra GD" w:cs="Tahoma"/>
          <w:b/>
          <w:bCs/>
          <w:sz w:val="22"/>
          <w:szCs w:val="22"/>
        </w:rPr>
      </w:pPr>
      <w:r w:rsidRPr="003B67A0">
        <w:rPr>
          <w:rFonts w:ascii="Maiandra GD" w:hAnsi="Maiandra GD" w:cs="Tahoma"/>
          <w:b/>
          <w:bCs/>
          <w:sz w:val="22"/>
          <w:szCs w:val="22"/>
        </w:rPr>
        <w:t>Session Objective</w:t>
      </w:r>
    </w:p>
    <w:p w14:paraId="6B165CCB" w14:textId="77777777" w:rsidR="00DC4679" w:rsidRPr="001F4DCC" w:rsidRDefault="00DC4679" w:rsidP="00DC4679">
      <w:pPr>
        <w:spacing w:line="360" w:lineRule="auto"/>
        <w:jc w:val="both"/>
        <w:rPr>
          <w:rFonts w:ascii="Maiandra GD" w:hAnsi="Maiandra GD" w:cs="Tahoma"/>
          <w:sz w:val="22"/>
        </w:rPr>
      </w:pPr>
      <w:r w:rsidRPr="001F4DCC">
        <w:rPr>
          <w:rFonts w:ascii="Maiandra GD" w:hAnsi="Maiandra GD" w:cs="Tahoma"/>
          <w:sz w:val="22"/>
        </w:rPr>
        <w:t>To examine how a National Qualifications Framework can be used as a strategic instrument for advancing inclusion, lifelong learning, recognition of diverse learning pathways, and regional integration, while strengthening comparability, trust, progression, and mobility across education, training, and labour market systems.</w:t>
      </w:r>
    </w:p>
    <w:p w14:paraId="53F2B628" w14:textId="77777777" w:rsidR="00DC4679" w:rsidRPr="003B67A0" w:rsidRDefault="00DC4679" w:rsidP="00DC4679">
      <w:pPr>
        <w:pStyle w:val="Heading1"/>
        <w:numPr>
          <w:ilvl w:val="0"/>
          <w:numId w:val="6"/>
        </w:numPr>
        <w:tabs>
          <w:tab w:val="num" w:pos="360"/>
        </w:tabs>
        <w:spacing w:line="480" w:lineRule="auto"/>
        <w:ind w:left="0" w:firstLine="0"/>
        <w:jc w:val="both"/>
        <w:rPr>
          <w:rFonts w:ascii="Maiandra GD" w:hAnsi="Maiandra GD" w:cs="Tahoma"/>
          <w:b/>
          <w:bCs/>
          <w:sz w:val="22"/>
          <w:szCs w:val="22"/>
        </w:rPr>
      </w:pPr>
      <w:r w:rsidRPr="003B67A0">
        <w:rPr>
          <w:rFonts w:ascii="Maiandra GD" w:hAnsi="Maiandra GD" w:cs="Tahoma"/>
          <w:b/>
          <w:bCs/>
          <w:sz w:val="22"/>
          <w:szCs w:val="22"/>
        </w:rPr>
        <w:t>Session Description</w:t>
      </w:r>
    </w:p>
    <w:p w14:paraId="2142F147" w14:textId="77777777" w:rsidR="00DC4679" w:rsidRPr="001F4DCC" w:rsidRDefault="00DC4679" w:rsidP="00DC4679">
      <w:pPr>
        <w:spacing w:line="360" w:lineRule="auto"/>
        <w:jc w:val="both"/>
        <w:rPr>
          <w:rFonts w:ascii="Maiandra GD" w:hAnsi="Maiandra GD" w:cs="Tahoma"/>
          <w:sz w:val="22"/>
        </w:rPr>
      </w:pPr>
      <w:r w:rsidRPr="001F4DCC">
        <w:rPr>
          <w:rFonts w:ascii="Maiandra GD" w:hAnsi="Maiandra GD" w:cs="Tahoma"/>
          <w:sz w:val="22"/>
        </w:rPr>
        <w:t>This panel will position the NQF as a strategic public instrument for widening access to opportunity, recognising learning acquired through formal, non-formal, and informal pathways, and strengthening trust in qualifications within and across borders. In this regard, the discussion will speak directly to the role of the NQF in supporting Recognition of Prior Learning (RPL), KCATS, the UNESCO Qualifications Passport (UQP), micro-credentials, and other flexible pathways that make lifelong learning more inclusive and more portable. The panel will also explore how NQFs can contribute to regional integration by strengthening comparability, portability, mutual recognition, and mobility of learners and workers across countries. It will reflect on the practical importance of level descriptors, quality assurance, qualifications registers and databases, and stronger cooperation among qualifications authorities and regulators in building trust across systems. The session will therefore link inclusion within countries to integration across countries, making the case that a qualifications system that is more inclusive, transparent, and coherent nationally is also better positioned to support regional mobility and cooperation.</w:t>
      </w:r>
    </w:p>
    <w:p w14:paraId="202EF4FB" w14:textId="77777777" w:rsidR="00DC4679" w:rsidRPr="001F4DCC" w:rsidRDefault="00DC4679" w:rsidP="00DC4679">
      <w:pPr>
        <w:spacing w:line="360" w:lineRule="auto"/>
        <w:jc w:val="both"/>
        <w:rPr>
          <w:rFonts w:ascii="Maiandra GD" w:hAnsi="Maiandra GD" w:cs="Tahoma"/>
          <w:sz w:val="22"/>
        </w:rPr>
      </w:pPr>
      <w:r w:rsidRPr="001F4DCC">
        <w:rPr>
          <w:rFonts w:ascii="Maiandra GD" w:hAnsi="Maiandra GD" w:cs="Tahoma"/>
          <w:sz w:val="22"/>
        </w:rPr>
        <w:t xml:space="preserve">With perspectives from South Africa, Zambia, Namibia, Kenya, and another African qualifications authority, the session will bring comparative insight into how NQFs are being used in practice to recognise diverse learning, widen progression pathways, and strengthen regional trust in qualifications. It will position the NQF not only as a national reform tool, but also as an important part of the infrastructure for lifelong learning, labour mobility, continental cooperation, and inclusive development. </w:t>
      </w:r>
    </w:p>
    <w:p w14:paraId="4478FFE6" w14:textId="77777777" w:rsidR="00DC4679" w:rsidRPr="003B67A0" w:rsidRDefault="00DC4679" w:rsidP="00DC4679">
      <w:pPr>
        <w:pStyle w:val="Heading1"/>
        <w:numPr>
          <w:ilvl w:val="0"/>
          <w:numId w:val="6"/>
        </w:numPr>
        <w:tabs>
          <w:tab w:val="num" w:pos="360"/>
        </w:tabs>
        <w:spacing w:line="480" w:lineRule="auto"/>
        <w:ind w:left="0" w:firstLine="0"/>
        <w:jc w:val="both"/>
        <w:rPr>
          <w:rFonts w:ascii="Maiandra GD" w:hAnsi="Maiandra GD" w:cs="Tahoma"/>
          <w:b/>
          <w:bCs/>
          <w:sz w:val="22"/>
          <w:szCs w:val="22"/>
        </w:rPr>
      </w:pPr>
      <w:r w:rsidRPr="003B67A0">
        <w:rPr>
          <w:rFonts w:ascii="Maiandra GD" w:hAnsi="Maiandra GD" w:cs="Tahoma"/>
          <w:b/>
          <w:bCs/>
          <w:sz w:val="22"/>
          <w:szCs w:val="22"/>
        </w:rPr>
        <w:t>Expected Session Outcomes</w:t>
      </w:r>
    </w:p>
    <w:p w14:paraId="70FDF5AA" w14:textId="77777777" w:rsidR="00DC4679" w:rsidRPr="001F4DCC" w:rsidRDefault="00DC4679" w:rsidP="00DC4679">
      <w:pPr>
        <w:spacing w:line="360" w:lineRule="auto"/>
        <w:jc w:val="both"/>
        <w:rPr>
          <w:rFonts w:ascii="Maiandra GD" w:hAnsi="Maiandra GD"/>
          <w:sz w:val="22"/>
        </w:rPr>
      </w:pPr>
      <w:r w:rsidRPr="001F4DCC">
        <w:rPr>
          <w:rFonts w:ascii="Maiandra GD" w:hAnsi="Maiandra GD"/>
          <w:sz w:val="22"/>
        </w:rPr>
        <w:t>The session will strengthen the positioning of the National Qualifications Framework as a strategic instrument for advancing inclusion, lifelong learning, recognition of diverse learning pathways, and regional integration across education, training, and labour market systems. The session is expected to generate:</w:t>
      </w:r>
    </w:p>
    <w:p w14:paraId="59C6762A" w14:textId="77777777" w:rsidR="00DC4679" w:rsidRPr="001F4DCC" w:rsidRDefault="00DC4679" w:rsidP="00DC4679">
      <w:pPr>
        <w:pStyle w:val="ListParagraph"/>
        <w:numPr>
          <w:ilvl w:val="0"/>
          <w:numId w:val="4"/>
        </w:numPr>
        <w:spacing w:after="80" w:line="360" w:lineRule="auto"/>
        <w:jc w:val="both"/>
        <w:rPr>
          <w:rFonts w:ascii="Maiandra GD" w:hAnsi="Maiandra GD"/>
          <w:sz w:val="22"/>
        </w:rPr>
      </w:pPr>
      <w:r w:rsidRPr="001F4DCC">
        <w:rPr>
          <w:rFonts w:ascii="Maiandra GD" w:hAnsi="Maiandra GD"/>
          <w:sz w:val="22"/>
        </w:rPr>
        <w:lastRenderedPageBreak/>
        <w:t xml:space="preserve">Greater clarity on how National Qualifications Frameworks can make qualifications systems more inclusive through recognition of diverse forms of learning and more flexible progression pathways. </w:t>
      </w:r>
    </w:p>
    <w:p w14:paraId="2DB00964" w14:textId="77777777" w:rsidR="00DC4679" w:rsidRPr="001F4DCC" w:rsidRDefault="00DC4679" w:rsidP="00DC4679">
      <w:pPr>
        <w:pStyle w:val="ListParagraph"/>
        <w:numPr>
          <w:ilvl w:val="0"/>
          <w:numId w:val="4"/>
        </w:numPr>
        <w:spacing w:after="80" w:line="360" w:lineRule="auto"/>
        <w:jc w:val="both"/>
        <w:rPr>
          <w:rFonts w:ascii="Maiandra GD" w:hAnsi="Maiandra GD"/>
          <w:sz w:val="22"/>
        </w:rPr>
      </w:pPr>
      <w:r w:rsidRPr="001F4DCC">
        <w:rPr>
          <w:rFonts w:ascii="Maiandra GD" w:hAnsi="Maiandra GD"/>
          <w:sz w:val="22"/>
        </w:rPr>
        <w:t xml:space="preserve">Stronger recognition of the contribution of RPL, KCATS, UQP, micro-credentials, and related flexible pathways in widening access to qualifications and lifelong learning opportunities. </w:t>
      </w:r>
    </w:p>
    <w:p w14:paraId="55651CE4" w14:textId="77777777" w:rsidR="00DC4679" w:rsidRPr="001F4DCC" w:rsidRDefault="00DC4679" w:rsidP="00DC4679">
      <w:pPr>
        <w:pStyle w:val="ListParagraph"/>
        <w:numPr>
          <w:ilvl w:val="0"/>
          <w:numId w:val="4"/>
        </w:numPr>
        <w:spacing w:after="80" w:line="360" w:lineRule="auto"/>
        <w:jc w:val="both"/>
        <w:rPr>
          <w:rFonts w:ascii="Maiandra GD" w:hAnsi="Maiandra GD"/>
          <w:sz w:val="22"/>
        </w:rPr>
      </w:pPr>
      <w:r w:rsidRPr="001F4DCC">
        <w:rPr>
          <w:rFonts w:ascii="Maiandra GD" w:hAnsi="Maiandra GD"/>
          <w:sz w:val="22"/>
        </w:rPr>
        <w:t>Deeper appreciation of how National Qualifications Frameworks can support comparability, portability, and mutual trust in qualifications as a basis for mobility and regional integration.</w:t>
      </w:r>
    </w:p>
    <w:p w14:paraId="0BAE2420" w14:textId="77777777" w:rsidR="00DC4679" w:rsidRPr="003B67A0" w:rsidRDefault="00DC4679" w:rsidP="00DC4679">
      <w:pPr>
        <w:pStyle w:val="Heading1"/>
        <w:numPr>
          <w:ilvl w:val="0"/>
          <w:numId w:val="6"/>
        </w:numPr>
        <w:tabs>
          <w:tab w:val="num" w:pos="360"/>
        </w:tabs>
        <w:spacing w:line="480" w:lineRule="auto"/>
        <w:ind w:left="0" w:firstLine="0"/>
        <w:jc w:val="both"/>
        <w:rPr>
          <w:rFonts w:ascii="Maiandra GD" w:hAnsi="Maiandra GD" w:cs="Tahoma"/>
          <w:b/>
          <w:bCs/>
          <w:sz w:val="22"/>
          <w:szCs w:val="22"/>
        </w:rPr>
      </w:pPr>
      <w:r w:rsidRPr="003B67A0">
        <w:rPr>
          <w:rFonts w:ascii="Maiandra GD" w:hAnsi="Maiandra GD" w:cs="Tahoma"/>
          <w:b/>
          <w:bCs/>
          <w:sz w:val="22"/>
          <w:szCs w:val="22"/>
        </w:rPr>
        <w:t>Proposed Session Structure</w:t>
      </w:r>
    </w:p>
    <w:tbl>
      <w:tblPr>
        <w:tblStyle w:val="TableGrid"/>
        <w:tblW w:w="9990" w:type="dxa"/>
        <w:jc w:val="center"/>
        <w:tblLook w:val="04A0" w:firstRow="1" w:lastRow="0" w:firstColumn="1" w:lastColumn="0" w:noHBand="0" w:noVBand="1"/>
      </w:tblPr>
      <w:tblGrid>
        <w:gridCol w:w="4678"/>
        <w:gridCol w:w="5312"/>
      </w:tblGrid>
      <w:tr w:rsidR="00DC4679" w:rsidRPr="001F4DCC" w14:paraId="0F53B2AA" w14:textId="77777777" w:rsidTr="00672663">
        <w:trPr>
          <w:jc w:val="center"/>
        </w:trPr>
        <w:tc>
          <w:tcPr>
            <w:tcW w:w="4678" w:type="dxa"/>
            <w:tcMar>
              <w:top w:w="80" w:type="dxa"/>
              <w:left w:w="120" w:type="dxa"/>
              <w:bottom w:w="80" w:type="dxa"/>
              <w:right w:w="120" w:type="dxa"/>
            </w:tcMar>
            <w:vAlign w:val="center"/>
          </w:tcPr>
          <w:p w14:paraId="32AC901B" w14:textId="77777777" w:rsidR="00DC4679" w:rsidRPr="001F4DCC" w:rsidRDefault="00DC4679" w:rsidP="00C337F3">
            <w:pPr>
              <w:jc w:val="both"/>
              <w:rPr>
                <w:rFonts w:ascii="Maiandra GD" w:hAnsi="Maiandra GD" w:cs="Tahoma"/>
              </w:rPr>
            </w:pPr>
            <w:r w:rsidRPr="001F4DCC">
              <w:rPr>
                <w:rFonts w:ascii="Maiandra GD" w:hAnsi="Maiandra GD" w:cs="Tahoma"/>
              </w:rPr>
              <w:t>Moderator framing</w:t>
            </w:r>
          </w:p>
        </w:tc>
        <w:tc>
          <w:tcPr>
            <w:tcW w:w="5312" w:type="dxa"/>
            <w:tcMar>
              <w:top w:w="80" w:type="dxa"/>
              <w:left w:w="120" w:type="dxa"/>
              <w:bottom w:w="80" w:type="dxa"/>
              <w:right w:w="120" w:type="dxa"/>
            </w:tcMar>
            <w:vAlign w:val="center"/>
          </w:tcPr>
          <w:p w14:paraId="2121234B" w14:textId="77777777" w:rsidR="00DC4679" w:rsidRPr="004B072C" w:rsidRDefault="00DC4679" w:rsidP="00C337F3">
            <w:pPr>
              <w:jc w:val="both"/>
              <w:rPr>
                <w:rFonts w:ascii="Maiandra GD" w:hAnsi="Maiandra GD" w:cs="Tahoma"/>
                <w:b/>
                <w:bCs/>
              </w:rPr>
            </w:pPr>
            <w:r w:rsidRPr="004B072C">
              <w:rPr>
                <w:rFonts w:ascii="Maiandra GD" w:hAnsi="Maiandra GD" w:cs="Tahoma"/>
                <w:b/>
                <w:bCs/>
              </w:rPr>
              <w:t>5 minutes</w:t>
            </w:r>
          </w:p>
        </w:tc>
      </w:tr>
      <w:tr w:rsidR="00986619" w:rsidRPr="001F4DCC" w14:paraId="118AAA96" w14:textId="77777777" w:rsidTr="00672663">
        <w:trPr>
          <w:jc w:val="center"/>
        </w:trPr>
        <w:tc>
          <w:tcPr>
            <w:tcW w:w="4678" w:type="dxa"/>
            <w:tcMar>
              <w:top w:w="80" w:type="dxa"/>
              <w:left w:w="120" w:type="dxa"/>
              <w:bottom w:w="80" w:type="dxa"/>
              <w:right w:w="120" w:type="dxa"/>
            </w:tcMar>
            <w:vAlign w:val="center"/>
          </w:tcPr>
          <w:p w14:paraId="493BDD76" w14:textId="0D8B92AA" w:rsidR="00986619" w:rsidRPr="001F4DCC" w:rsidRDefault="00986619" w:rsidP="00C337F3">
            <w:pPr>
              <w:jc w:val="both"/>
              <w:rPr>
                <w:rFonts w:ascii="Maiandra GD" w:hAnsi="Maiandra GD" w:cs="Tahoma"/>
              </w:rPr>
            </w:pPr>
            <w:r>
              <w:rPr>
                <w:rFonts w:ascii="Maiandra GD" w:hAnsi="Maiandra GD" w:cs="Tahoma"/>
              </w:rPr>
              <w:t xml:space="preserve">Keynote </w:t>
            </w:r>
            <w:r w:rsidR="00F633B7">
              <w:rPr>
                <w:rFonts w:ascii="Maiandra GD" w:hAnsi="Maiandra GD" w:cs="Tahoma"/>
              </w:rPr>
              <w:t>p</w:t>
            </w:r>
            <w:r>
              <w:rPr>
                <w:rFonts w:ascii="Maiandra GD" w:hAnsi="Maiandra GD" w:cs="Tahoma"/>
              </w:rPr>
              <w:t>resentation</w:t>
            </w:r>
          </w:p>
        </w:tc>
        <w:tc>
          <w:tcPr>
            <w:tcW w:w="5312" w:type="dxa"/>
            <w:tcMar>
              <w:top w:w="80" w:type="dxa"/>
              <w:left w:w="120" w:type="dxa"/>
              <w:bottom w:w="80" w:type="dxa"/>
              <w:right w:w="120" w:type="dxa"/>
            </w:tcMar>
            <w:vAlign w:val="center"/>
          </w:tcPr>
          <w:p w14:paraId="18ABCAAA" w14:textId="1DAECE8C" w:rsidR="00986619" w:rsidRPr="004B072C" w:rsidRDefault="00986619" w:rsidP="00C337F3">
            <w:pPr>
              <w:jc w:val="both"/>
              <w:rPr>
                <w:rFonts w:ascii="Maiandra GD" w:hAnsi="Maiandra GD" w:cs="Tahoma"/>
                <w:b/>
                <w:bCs/>
              </w:rPr>
            </w:pPr>
            <w:r>
              <w:rPr>
                <w:rFonts w:ascii="Maiandra GD" w:hAnsi="Maiandra GD" w:cs="Tahoma"/>
                <w:b/>
                <w:bCs/>
              </w:rPr>
              <w:t>8 Minutes</w:t>
            </w:r>
          </w:p>
        </w:tc>
      </w:tr>
      <w:tr w:rsidR="00DC4679" w:rsidRPr="001F4DCC" w14:paraId="48D8C7D1" w14:textId="77777777" w:rsidTr="00672663">
        <w:trPr>
          <w:jc w:val="center"/>
        </w:trPr>
        <w:tc>
          <w:tcPr>
            <w:tcW w:w="4678" w:type="dxa"/>
            <w:tcMar>
              <w:top w:w="80" w:type="dxa"/>
              <w:left w:w="120" w:type="dxa"/>
              <w:bottom w:w="80" w:type="dxa"/>
              <w:right w:w="120" w:type="dxa"/>
            </w:tcMar>
            <w:vAlign w:val="center"/>
          </w:tcPr>
          <w:p w14:paraId="18F9E300" w14:textId="77777777" w:rsidR="00DC4679" w:rsidRPr="001F4DCC" w:rsidRDefault="00DC4679" w:rsidP="00C337F3">
            <w:pPr>
              <w:jc w:val="both"/>
              <w:rPr>
                <w:rFonts w:ascii="Maiandra GD" w:hAnsi="Maiandra GD" w:cs="Tahoma"/>
              </w:rPr>
            </w:pPr>
            <w:r w:rsidRPr="001F4DCC">
              <w:rPr>
                <w:rFonts w:ascii="Maiandra GD" w:hAnsi="Maiandra GD" w:cs="Tahoma"/>
              </w:rPr>
              <w:t>Panelist interventions (4 speakers)</w:t>
            </w:r>
          </w:p>
        </w:tc>
        <w:tc>
          <w:tcPr>
            <w:tcW w:w="5312" w:type="dxa"/>
            <w:tcMar>
              <w:top w:w="80" w:type="dxa"/>
              <w:left w:w="120" w:type="dxa"/>
              <w:bottom w:w="80" w:type="dxa"/>
              <w:right w:w="120" w:type="dxa"/>
            </w:tcMar>
            <w:vAlign w:val="center"/>
          </w:tcPr>
          <w:p w14:paraId="4586362A" w14:textId="53ED191B" w:rsidR="00DC4679" w:rsidRPr="004B072C" w:rsidRDefault="00986619" w:rsidP="00C337F3">
            <w:pPr>
              <w:jc w:val="both"/>
              <w:rPr>
                <w:rFonts w:ascii="Maiandra GD" w:hAnsi="Maiandra GD" w:cs="Tahoma"/>
                <w:b/>
                <w:bCs/>
              </w:rPr>
            </w:pPr>
            <w:r>
              <w:rPr>
                <w:rFonts w:ascii="Maiandra GD" w:hAnsi="Maiandra GD" w:cs="Tahoma"/>
                <w:b/>
                <w:bCs/>
              </w:rPr>
              <w:t>20</w:t>
            </w:r>
            <w:r w:rsidR="00DC4679" w:rsidRPr="004B072C">
              <w:rPr>
                <w:rFonts w:ascii="Maiandra GD" w:hAnsi="Maiandra GD" w:cs="Tahoma"/>
                <w:b/>
                <w:bCs/>
              </w:rPr>
              <w:t xml:space="preserve"> minutes</w:t>
            </w:r>
            <w:r w:rsidR="00651B9E">
              <w:rPr>
                <w:rFonts w:ascii="Maiandra GD" w:hAnsi="Maiandra GD" w:cs="Tahoma"/>
                <w:b/>
                <w:bCs/>
              </w:rPr>
              <w:t xml:space="preserve"> [</w:t>
            </w:r>
            <w:r>
              <w:rPr>
                <w:rFonts w:ascii="Maiandra GD" w:hAnsi="Maiandra GD" w:cs="Tahoma"/>
                <w:b/>
                <w:bCs/>
              </w:rPr>
              <w:t>5</w:t>
            </w:r>
            <w:r w:rsidR="00651B9E">
              <w:rPr>
                <w:rFonts w:ascii="Maiandra GD" w:hAnsi="Maiandra GD" w:cs="Tahoma"/>
                <w:b/>
                <w:bCs/>
              </w:rPr>
              <w:t xml:space="preserve"> Minutes each]</w:t>
            </w:r>
          </w:p>
        </w:tc>
      </w:tr>
      <w:tr w:rsidR="00DC4679" w:rsidRPr="001F4DCC" w14:paraId="64374FDC" w14:textId="77777777" w:rsidTr="00672663">
        <w:trPr>
          <w:jc w:val="center"/>
        </w:trPr>
        <w:tc>
          <w:tcPr>
            <w:tcW w:w="4678" w:type="dxa"/>
            <w:tcMar>
              <w:top w:w="80" w:type="dxa"/>
              <w:left w:w="120" w:type="dxa"/>
              <w:bottom w:w="80" w:type="dxa"/>
              <w:right w:w="120" w:type="dxa"/>
            </w:tcMar>
            <w:vAlign w:val="center"/>
          </w:tcPr>
          <w:p w14:paraId="3F767F9B" w14:textId="77777777" w:rsidR="00DC4679" w:rsidRPr="001F4DCC" w:rsidRDefault="00DC4679" w:rsidP="00C337F3">
            <w:pPr>
              <w:jc w:val="both"/>
              <w:rPr>
                <w:rFonts w:ascii="Maiandra GD" w:hAnsi="Maiandra GD" w:cs="Tahoma"/>
              </w:rPr>
            </w:pPr>
            <w:r w:rsidRPr="001F4DCC">
              <w:rPr>
                <w:rFonts w:ascii="Maiandra GD" w:hAnsi="Maiandra GD" w:cs="Tahoma"/>
              </w:rPr>
              <w:t>Moderated discussion &amp; Audience Q &amp;A</w:t>
            </w:r>
          </w:p>
        </w:tc>
        <w:tc>
          <w:tcPr>
            <w:tcW w:w="5312" w:type="dxa"/>
            <w:tcMar>
              <w:top w:w="80" w:type="dxa"/>
              <w:left w:w="120" w:type="dxa"/>
              <w:bottom w:w="80" w:type="dxa"/>
              <w:right w:w="120" w:type="dxa"/>
            </w:tcMar>
            <w:vAlign w:val="center"/>
          </w:tcPr>
          <w:p w14:paraId="400A3F9D" w14:textId="68F6D2B9" w:rsidR="00DC4679" w:rsidRPr="004B072C" w:rsidRDefault="00935D19" w:rsidP="00C337F3">
            <w:pPr>
              <w:jc w:val="both"/>
              <w:rPr>
                <w:rFonts w:ascii="Maiandra GD" w:hAnsi="Maiandra GD" w:cs="Tahoma"/>
                <w:b/>
                <w:bCs/>
              </w:rPr>
            </w:pPr>
            <w:r>
              <w:rPr>
                <w:rFonts w:ascii="Maiandra GD" w:hAnsi="Maiandra GD" w:cs="Tahoma"/>
                <w:b/>
                <w:bCs/>
              </w:rPr>
              <w:t>2</w:t>
            </w:r>
            <w:r w:rsidR="00990E90">
              <w:rPr>
                <w:rFonts w:ascii="Maiandra GD" w:hAnsi="Maiandra GD" w:cs="Tahoma"/>
                <w:b/>
                <w:bCs/>
              </w:rPr>
              <w:t>2</w:t>
            </w:r>
            <w:r w:rsidR="00DC4679" w:rsidRPr="004B072C">
              <w:rPr>
                <w:rFonts w:ascii="Maiandra GD" w:hAnsi="Maiandra GD" w:cs="Tahoma"/>
                <w:b/>
                <w:bCs/>
              </w:rPr>
              <w:t xml:space="preserve"> minutes</w:t>
            </w:r>
          </w:p>
        </w:tc>
      </w:tr>
      <w:tr w:rsidR="00DC4679" w:rsidRPr="001F4DCC" w14:paraId="799AAF6A" w14:textId="77777777" w:rsidTr="00672663">
        <w:trPr>
          <w:jc w:val="center"/>
        </w:trPr>
        <w:tc>
          <w:tcPr>
            <w:tcW w:w="4678" w:type="dxa"/>
            <w:tcMar>
              <w:top w:w="80" w:type="dxa"/>
              <w:left w:w="120" w:type="dxa"/>
              <w:bottom w:w="80" w:type="dxa"/>
              <w:right w:w="120" w:type="dxa"/>
            </w:tcMar>
            <w:vAlign w:val="center"/>
          </w:tcPr>
          <w:p w14:paraId="38FFA55B" w14:textId="77777777" w:rsidR="00DC4679" w:rsidRPr="001F4DCC" w:rsidRDefault="00DC4679" w:rsidP="00C337F3">
            <w:pPr>
              <w:jc w:val="both"/>
              <w:rPr>
                <w:rFonts w:ascii="Maiandra GD" w:hAnsi="Maiandra GD" w:cs="Tahoma"/>
              </w:rPr>
            </w:pPr>
            <w:r w:rsidRPr="001F4DCC">
              <w:rPr>
                <w:rFonts w:ascii="Maiandra GD" w:hAnsi="Maiandra GD" w:cs="Tahoma"/>
              </w:rPr>
              <w:t>Closing reflections</w:t>
            </w:r>
          </w:p>
        </w:tc>
        <w:tc>
          <w:tcPr>
            <w:tcW w:w="5312" w:type="dxa"/>
            <w:tcMar>
              <w:top w:w="80" w:type="dxa"/>
              <w:left w:w="120" w:type="dxa"/>
              <w:bottom w:w="80" w:type="dxa"/>
              <w:right w:w="120" w:type="dxa"/>
            </w:tcMar>
            <w:vAlign w:val="center"/>
          </w:tcPr>
          <w:p w14:paraId="42776641" w14:textId="77777777" w:rsidR="00DC4679" w:rsidRPr="004B072C" w:rsidRDefault="00DC4679" w:rsidP="00C337F3">
            <w:pPr>
              <w:jc w:val="both"/>
              <w:rPr>
                <w:rFonts w:ascii="Maiandra GD" w:hAnsi="Maiandra GD" w:cs="Tahoma"/>
                <w:b/>
                <w:bCs/>
              </w:rPr>
            </w:pPr>
            <w:r w:rsidRPr="004B072C">
              <w:rPr>
                <w:rFonts w:ascii="Maiandra GD" w:hAnsi="Maiandra GD" w:cs="Tahoma"/>
                <w:b/>
                <w:bCs/>
              </w:rPr>
              <w:t>5 minutes</w:t>
            </w:r>
          </w:p>
        </w:tc>
      </w:tr>
      <w:tr w:rsidR="00DC4679" w:rsidRPr="001F4DCC" w14:paraId="0CB9A1B5" w14:textId="77777777" w:rsidTr="00672663">
        <w:trPr>
          <w:jc w:val="center"/>
        </w:trPr>
        <w:tc>
          <w:tcPr>
            <w:tcW w:w="4678" w:type="dxa"/>
            <w:shd w:val="clear" w:color="auto" w:fill="EAF2F8"/>
            <w:tcMar>
              <w:top w:w="80" w:type="dxa"/>
              <w:left w:w="120" w:type="dxa"/>
              <w:bottom w:w="80" w:type="dxa"/>
              <w:right w:w="120" w:type="dxa"/>
            </w:tcMar>
            <w:vAlign w:val="center"/>
          </w:tcPr>
          <w:p w14:paraId="3E48739D" w14:textId="77777777" w:rsidR="00DC4679" w:rsidRPr="001F4DCC" w:rsidRDefault="00DC4679" w:rsidP="00C337F3">
            <w:pPr>
              <w:jc w:val="both"/>
              <w:rPr>
                <w:rFonts w:ascii="Maiandra GD" w:hAnsi="Maiandra GD" w:cs="Tahoma"/>
              </w:rPr>
            </w:pPr>
            <w:r w:rsidRPr="001F4DCC">
              <w:rPr>
                <w:rFonts w:ascii="Maiandra GD" w:hAnsi="Maiandra GD" w:cs="Tahoma"/>
                <w:b/>
              </w:rPr>
              <w:t>Total</w:t>
            </w:r>
          </w:p>
        </w:tc>
        <w:tc>
          <w:tcPr>
            <w:tcW w:w="5312" w:type="dxa"/>
            <w:shd w:val="clear" w:color="auto" w:fill="EAF2F8"/>
            <w:tcMar>
              <w:top w:w="80" w:type="dxa"/>
              <w:left w:w="120" w:type="dxa"/>
              <w:bottom w:w="80" w:type="dxa"/>
              <w:right w:w="120" w:type="dxa"/>
            </w:tcMar>
            <w:vAlign w:val="center"/>
          </w:tcPr>
          <w:p w14:paraId="7C881C7B" w14:textId="628639B3" w:rsidR="00DC4679" w:rsidRPr="004B072C" w:rsidRDefault="004B072C" w:rsidP="00C337F3">
            <w:pPr>
              <w:jc w:val="both"/>
              <w:rPr>
                <w:rFonts w:ascii="Maiandra GD" w:hAnsi="Maiandra GD" w:cs="Tahoma"/>
                <w:b/>
                <w:bCs/>
              </w:rPr>
            </w:pPr>
            <w:r w:rsidRPr="004B072C">
              <w:rPr>
                <w:rFonts w:ascii="Maiandra GD" w:hAnsi="Maiandra GD" w:cs="Tahoma"/>
                <w:b/>
                <w:bCs/>
              </w:rPr>
              <w:t>60</w:t>
            </w:r>
            <w:r w:rsidR="00DC4679" w:rsidRPr="004B072C">
              <w:rPr>
                <w:rFonts w:ascii="Maiandra GD" w:hAnsi="Maiandra GD" w:cs="Tahoma"/>
                <w:b/>
                <w:bCs/>
              </w:rPr>
              <w:t xml:space="preserve"> minutes</w:t>
            </w:r>
          </w:p>
        </w:tc>
      </w:tr>
    </w:tbl>
    <w:p w14:paraId="0C5323E6" w14:textId="77777777" w:rsidR="00DC4679" w:rsidRPr="003B67A0" w:rsidRDefault="00DC4679" w:rsidP="00DC4679">
      <w:pPr>
        <w:pStyle w:val="Heading1"/>
        <w:numPr>
          <w:ilvl w:val="0"/>
          <w:numId w:val="6"/>
        </w:numPr>
        <w:tabs>
          <w:tab w:val="num" w:pos="360"/>
        </w:tabs>
        <w:spacing w:after="0" w:line="480" w:lineRule="auto"/>
        <w:ind w:left="0" w:firstLine="0"/>
        <w:jc w:val="both"/>
        <w:rPr>
          <w:rFonts w:ascii="Maiandra GD" w:hAnsi="Maiandra GD" w:cs="Tahoma"/>
          <w:b/>
          <w:bCs/>
          <w:sz w:val="22"/>
          <w:szCs w:val="22"/>
        </w:rPr>
      </w:pPr>
      <w:r w:rsidRPr="003B67A0">
        <w:rPr>
          <w:rFonts w:ascii="Maiandra GD" w:hAnsi="Maiandra GD" w:cs="Tahoma"/>
          <w:b/>
          <w:bCs/>
          <w:sz w:val="22"/>
          <w:szCs w:val="22"/>
        </w:rPr>
        <w:t>Recommended Panel Composition</w:t>
      </w:r>
    </w:p>
    <w:tbl>
      <w:tblPr>
        <w:tblStyle w:val="TableGrid"/>
        <w:tblW w:w="10080" w:type="dxa"/>
        <w:tblInd w:w="-5" w:type="dxa"/>
        <w:tblLook w:val="04A0" w:firstRow="1" w:lastRow="0" w:firstColumn="1" w:lastColumn="0" w:noHBand="0" w:noVBand="1"/>
      </w:tblPr>
      <w:tblGrid>
        <w:gridCol w:w="2160"/>
        <w:gridCol w:w="1890"/>
        <w:gridCol w:w="6030"/>
      </w:tblGrid>
      <w:tr w:rsidR="00DC4679" w:rsidRPr="001F4DCC" w14:paraId="64E76C48" w14:textId="77777777" w:rsidTr="002F734F">
        <w:trPr>
          <w:trHeight w:val="458"/>
          <w:tblHeader/>
        </w:trPr>
        <w:tc>
          <w:tcPr>
            <w:tcW w:w="2160" w:type="dxa"/>
            <w:vAlign w:val="center"/>
          </w:tcPr>
          <w:p w14:paraId="6C94F044" w14:textId="77777777" w:rsidR="00DC4679" w:rsidRPr="001F4DCC" w:rsidRDefault="00DC4679" w:rsidP="000F369C">
            <w:pPr>
              <w:spacing w:line="276" w:lineRule="auto"/>
              <w:jc w:val="both"/>
              <w:rPr>
                <w:rFonts w:ascii="Maiandra GD" w:hAnsi="Maiandra GD"/>
              </w:rPr>
            </w:pPr>
            <w:r w:rsidRPr="001F4DCC">
              <w:rPr>
                <w:rFonts w:ascii="Maiandra GD" w:hAnsi="Maiandra GD"/>
                <w:b/>
                <w:bCs/>
              </w:rPr>
              <w:t>Participant</w:t>
            </w:r>
          </w:p>
        </w:tc>
        <w:tc>
          <w:tcPr>
            <w:tcW w:w="1890" w:type="dxa"/>
            <w:vAlign w:val="center"/>
          </w:tcPr>
          <w:p w14:paraId="28D24602" w14:textId="77777777" w:rsidR="00DC4679" w:rsidRPr="001F4DCC" w:rsidRDefault="00DC4679" w:rsidP="000F369C">
            <w:pPr>
              <w:spacing w:line="276" w:lineRule="auto"/>
              <w:jc w:val="both"/>
              <w:rPr>
                <w:rFonts w:ascii="Maiandra GD" w:hAnsi="Maiandra GD"/>
              </w:rPr>
            </w:pPr>
            <w:r w:rsidRPr="001F4DCC">
              <w:rPr>
                <w:rFonts w:ascii="Maiandra GD" w:hAnsi="Maiandra GD"/>
                <w:b/>
                <w:bCs/>
              </w:rPr>
              <w:t>Area of Discussion</w:t>
            </w:r>
          </w:p>
        </w:tc>
        <w:tc>
          <w:tcPr>
            <w:tcW w:w="6030" w:type="dxa"/>
            <w:vAlign w:val="center"/>
          </w:tcPr>
          <w:p w14:paraId="25D48462" w14:textId="77777777" w:rsidR="00DC4679" w:rsidRPr="001F4DCC" w:rsidRDefault="00DC4679" w:rsidP="000F369C">
            <w:pPr>
              <w:spacing w:line="276" w:lineRule="auto"/>
              <w:jc w:val="both"/>
              <w:rPr>
                <w:rFonts w:ascii="Maiandra GD" w:hAnsi="Maiandra GD"/>
              </w:rPr>
            </w:pPr>
            <w:r w:rsidRPr="001F4DCC">
              <w:rPr>
                <w:rFonts w:ascii="Maiandra GD" w:hAnsi="Maiandra GD"/>
                <w:b/>
                <w:bCs/>
              </w:rPr>
              <w:t>How the Discussion Relates to the Session</w:t>
            </w:r>
          </w:p>
        </w:tc>
      </w:tr>
      <w:tr w:rsidR="00DC4679" w:rsidRPr="001F4DCC" w14:paraId="35898774" w14:textId="77777777" w:rsidTr="002F734F">
        <w:tc>
          <w:tcPr>
            <w:tcW w:w="2160" w:type="dxa"/>
            <w:vAlign w:val="center"/>
          </w:tcPr>
          <w:p w14:paraId="59764F63" w14:textId="77777777" w:rsidR="00F014D5" w:rsidRPr="001F4DCC" w:rsidRDefault="00DC4679" w:rsidP="00F014D5">
            <w:pPr>
              <w:spacing w:line="360" w:lineRule="auto"/>
              <w:jc w:val="both"/>
              <w:rPr>
                <w:rFonts w:ascii="Maiandra GD" w:hAnsi="Maiandra GD"/>
                <w:b/>
                <w:bCs/>
              </w:rPr>
            </w:pPr>
            <w:r w:rsidRPr="001F4DCC">
              <w:rPr>
                <w:rFonts w:ascii="Maiandra GD" w:hAnsi="Maiandra GD"/>
                <w:b/>
                <w:bCs/>
              </w:rPr>
              <w:t>Lead Presenter: Ms. Maria Rosenstock</w:t>
            </w:r>
            <w:r w:rsidR="00F014D5" w:rsidRPr="001F4DCC">
              <w:rPr>
                <w:rFonts w:ascii="Maiandra GD" w:hAnsi="Maiandra GD"/>
                <w:b/>
                <w:bCs/>
              </w:rPr>
              <w:t xml:space="preserve"> - Senior Human Capital</w:t>
            </w:r>
          </w:p>
          <w:p w14:paraId="1D31E757" w14:textId="2AD07E9B" w:rsidR="00DC4679" w:rsidRPr="001F4DCC" w:rsidRDefault="00F014D5" w:rsidP="00F014D5">
            <w:pPr>
              <w:spacing w:line="360" w:lineRule="auto"/>
              <w:jc w:val="both"/>
              <w:rPr>
                <w:rFonts w:ascii="Maiandra GD" w:hAnsi="Maiandra GD"/>
              </w:rPr>
            </w:pPr>
            <w:r w:rsidRPr="001F4DCC">
              <w:rPr>
                <w:rFonts w:ascii="Maiandra GD" w:hAnsi="Maiandra GD"/>
                <w:b/>
                <w:bCs/>
              </w:rPr>
              <w:t>Development Expert, European Training Foundation</w:t>
            </w:r>
          </w:p>
        </w:tc>
        <w:tc>
          <w:tcPr>
            <w:tcW w:w="1890" w:type="dxa"/>
            <w:vAlign w:val="center"/>
          </w:tcPr>
          <w:p w14:paraId="1E84BEA3" w14:textId="77777777" w:rsidR="00DC4679" w:rsidRPr="001F4DCC" w:rsidRDefault="00DC4679" w:rsidP="000F369C">
            <w:pPr>
              <w:spacing w:line="360" w:lineRule="auto"/>
              <w:jc w:val="both"/>
              <w:rPr>
                <w:rFonts w:ascii="Maiandra GD" w:hAnsi="Maiandra GD"/>
              </w:rPr>
            </w:pPr>
            <w:r w:rsidRPr="001F4DCC">
              <w:rPr>
                <w:rFonts w:ascii="Maiandra GD" w:hAnsi="Maiandra GD"/>
                <w:b/>
                <w:bCs/>
              </w:rPr>
              <w:t>Strategic and international perspective on NQFs, inclusion, and regional integration</w:t>
            </w:r>
          </w:p>
        </w:tc>
        <w:tc>
          <w:tcPr>
            <w:tcW w:w="6030" w:type="dxa"/>
            <w:vAlign w:val="center"/>
          </w:tcPr>
          <w:p w14:paraId="6592385F" w14:textId="77777777" w:rsidR="00DC4679" w:rsidRPr="001F4DCC" w:rsidRDefault="00DC4679" w:rsidP="000F369C">
            <w:pPr>
              <w:spacing w:line="360" w:lineRule="auto"/>
              <w:jc w:val="both"/>
              <w:rPr>
                <w:rFonts w:ascii="Maiandra GD" w:hAnsi="Maiandra GD"/>
              </w:rPr>
            </w:pPr>
            <w:r w:rsidRPr="001F4DCC">
              <w:rPr>
                <w:rFonts w:ascii="Maiandra GD" w:hAnsi="Maiandra GD"/>
              </w:rPr>
              <w:t>To provide the keynote framing on how National Qualifications Frameworks have evolved beyond classification tools into strategic instruments for widening access, recognising diverse forms of learning, supporting mobility, and strengthening trust across education, training, and labour systems. The presentation should situate the discussion within the wider international and regional context, while demonstrating why inclusion and regional integration must increasingly be treated as central functions of a modern qualifications framework.</w:t>
            </w:r>
          </w:p>
        </w:tc>
      </w:tr>
      <w:tr w:rsidR="00DC4679" w:rsidRPr="001F4DCC" w14:paraId="35A770CA" w14:textId="77777777" w:rsidTr="002F734F">
        <w:tc>
          <w:tcPr>
            <w:tcW w:w="2160" w:type="dxa"/>
            <w:vAlign w:val="center"/>
          </w:tcPr>
          <w:p w14:paraId="781E390A" w14:textId="01C11217" w:rsidR="00DC4679" w:rsidRPr="001F4DCC" w:rsidRDefault="00DC4679" w:rsidP="000F369C">
            <w:pPr>
              <w:spacing w:line="360" w:lineRule="auto"/>
              <w:jc w:val="both"/>
              <w:rPr>
                <w:rFonts w:ascii="Maiandra GD" w:hAnsi="Maiandra GD"/>
              </w:rPr>
            </w:pPr>
            <w:r w:rsidRPr="001F4DCC">
              <w:rPr>
                <w:rFonts w:ascii="Maiandra GD" w:hAnsi="Maiandra GD"/>
                <w:b/>
                <w:bCs/>
              </w:rPr>
              <w:t>Panelist</w:t>
            </w:r>
            <w:r w:rsidR="00857122" w:rsidRPr="001F4DCC">
              <w:rPr>
                <w:rFonts w:ascii="Maiandra GD" w:hAnsi="Maiandra GD"/>
                <w:b/>
                <w:bCs/>
              </w:rPr>
              <w:t xml:space="preserve"> 1</w:t>
            </w:r>
            <w:r w:rsidRPr="001F4DCC">
              <w:rPr>
                <w:rFonts w:ascii="Maiandra GD" w:hAnsi="Maiandra GD"/>
                <w:b/>
                <w:bCs/>
              </w:rPr>
              <w:t xml:space="preserve">: </w:t>
            </w:r>
            <w:r w:rsidR="00A0194B" w:rsidRPr="001F4DCC">
              <w:rPr>
                <w:rFonts w:ascii="Maiandra GD" w:hAnsi="Maiandra GD"/>
                <w:b/>
                <w:bCs/>
              </w:rPr>
              <w:t xml:space="preserve">Miss Nadia Starr – CEO </w:t>
            </w:r>
            <w:r w:rsidRPr="001F4DCC">
              <w:rPr>
                <w:rFonts w:ascii="Maiandra GD" w:hAnsi="Maiandra GD"/>
                <w:b/>
                <w:bCs/>
              </w:rPr>
              <w:t>South African Qualifications Authority (SAQA)</w:t>
            </w:r>
          </w:p>
        </w:tc>
        <w:tc>
          <w:tcPr>
            <w:tcW w:w="1890" w:type="dxa"/>
            <w:vAlign w:val="center"/>
          </w:tcPr>
          <w:p w14:paraId="3A7F34E9" w14:textId="77777777" w:rsidR="00DC4679" w:rsidRPr="001F4DCC" w:rsidRDefault="00DC4679" w:rsidP="000F369C">
            <w:pPr>
              <w:spacing w:line="360" w:lineRule="auto"/>
              <w:jc w:val="both"/>
              <w:rPr>
                <w:rFonts w:ascii="Maiandra GD" w:hAnsi="Maiandra GD"/>
              </w:rPr>
            </w:pPr>
            <w:r w:rsidRPr="001F4DCC">
              <w:rPr>
                <w:rFonts w:ascii="Maiandra GD" w:hAnsi="Maiandra GD"/>
                <w:b/>
                <w:bCs/>
              </w:rPr>
              <w:t>Inclusion, articulation, and recognition within an established qualifications system</w:t>
            </w:r>
          </w:p>
        </w:tc>
        <w:tc>
          <w:tcPr>
            <w:tcW w:w="6030" w:type="dxa"/>
            <w:vAlign w:val="center"/>
          </w:tcPr>
          <w:p w14:paraId="3D1DA749" w14:textId="77777777" w:rsidR="00DC4679" w:rsidRPr="001F4DCC" w:rsidRDefault="00DC4679" w:rsidP="000F369C">
            <w:pPr>
              <w:spacing w:line="360" w:lineRule="auto"/>
              <w:jc w:val="both"/>
              <w:rPr>
                <w:rFonts w:ascii="Maiandra GD" w:hAnsi="Maiandra GD"/>
              </w:rPr>
            </w:pPr>
            <w:r w:rsidRPr="001F4DCC">
              <w:rPr>
                <w:rFonts w:ascii="Maiandra GD" w:hAnsi="Maiandra GD"/>
              </w:rPr>
              <w:t>To bring the South African experience on how a national qualifications framework can support articulation, progression, Recognition of Prior Learning, and the visibility of learning acquired across different pathways. This contribution should speak to the practical and institutional conditions required for an NQF to promote inclusion while maintaining trust, quality, and system coherence.</w:t>
            </w:r>
          </w:p>
        </w:tc>
      </w:tr>
      <w:tr w:rsidR="00DC4679" w:rsidRPr="001F4DCC" w14:paraId="336FD14D" w14:textId="77777777" w:rsidTr="002F734F">
        <w:tc>
          <w:tcPr>
            <w:tcW w:w="2160" w:type="dxa"/>
            <w:vAlign w:val="center"/>
          </w:tcPr>
          <w:p w14:paraId="739EC3FB" w14:textId="5354D386" w:rsidR="00DC4679" w:rsidRPr="001F4DCC" w:rsidRDefault="00DC4679" w:rsidP="000F369C">
            <w:pPr>
              <w:spacing w:line="360" w:lineRule="auto"/>
              <w:jc w:val="both"/>
              <w:rPr>
                <w:rFonts w:ascii="Maiandra GD" w:hAnsi="Maiandra GD"/>
              </w:rPr>
            </w:pPr>
            <w:r w:rsidRPr="001F4DCC">
              <w:rPr>
                <w:rFonts w:ascii="Maiandra GD" w:hAnsi="Maiandra GD"/>
                <w:b/>
                <w:bCs/>
              </w:rPr>
              <w:lastRenderedPageBreak/>
              <w:t>Panelist</w:t>
            </w:r>
            <w:r w:rsidR="00857122" w:rsidRPr="001F4DCC">
              <w:rPr>
                <w:rFonts w:ascii="Maiandra GD" w:hAnsi="Maiandra GD"/>
                <w:b/>
                <w:bCs/>
              </w:rPr>
              <w:t xml:space="preserve"> 2</w:t>
            </w:r>
            <w:r w:rsidRPr="001F4DCC">
              <w:rPr>
                <w:rFonts w:ascii="Maiandra GD" w:hAnsi="Maiandra GD"/>
                <w:b/>
                <w:bCs/>
              </w:rPr>
              <w:t>: Ms. Mercy Ngoma – CEO, Zambia Qualifications Authority (ZAQA)</w:t>
            </w:r>
          </w:p>
        </w:tc>
        <w:tc>
          <w:tcPr>
            <w:tcW w:w="1890" w:type="dxa"/>
            <w:vAlign w:val="center"/>
          </w:tcPr>
          <w:p w14:paraId="2CD162C7" w14:textId="77777777" w:rsidR="00DC4679" w:rsidRPr="001F4DCC" w:rsidRDefault="00DC4679" w:rsidP="000F369C">
            <w:pPr>
              <w:spacing w:line="360" w:lineRule="auto"/>
              <w:jc w:val="both"/>
              <w:rPr>
                <w:rFonts w:ascii="Maiandra GD" w:hAnsi="Maiandra GD"/>
              </w:rPr>
            </w:pPr>
            <w:r w:rsidRPr="001F4DCC">
              <w:rPr>
                <w:rFonts w:ascii="Maiandra GD" w:hAnsi="Maiandra GD"/>
                <w:b/>
                <w:bCs/>
              </w:rPr>
              <w:t>National implementation of qualifications reform and its regional implications</w:t>
            </w:r>
          </w:p>
        </w:tc>
        <w:tc>
          <w:tcPr>
            <w:tcW w:w="6030" w:type="dxa"/>
            <w:vAlign w:val="center"/>
          </w:tcPr>
          <w:p w14:paraId="77C74A06" w14:textId="77777777" w:rsidR="00DC4679" w:rsidRPr="001F4DCC" w:rsidRDefault="00DC4679" w:rsidP="000F369C">
            <w:pPr>
              <w:spacing w:line="360" w:lineRule="auto"/>
              <w:jc w:val="both"/>
              <w:rPr>
                <w:rFonts w:ascii="Maiandra GD" w:hAnsi="Maiandra GD"/>
              </w:rPr>
            </w:pPr>
            <w:r w:rsidRPr="001F4DCC">
              <w:rPr>
                <w:rFonts w:ascii="Maiandra GD" w:hAnsi="Maiandra GD"/>
              </w:rPr>
              <w:t>To provide insight into how a qualifications authority can use the NQF to strengthen comparability, recognition, quality assurance, and learner and worker progression at national level, while also contributing to broader regional integration and mobility. This contribution should help demonstrate that regional integration begins with strong, trusted, and transparent national systems.</w:t>
            </w:r>
          </w:p>
        </w:tc>
      </w:tr>
      <w:tr w:rsidR="00DC4679" w:rsidRPr="001F4DCC" w14:paraId="20D31219" w14:textId="77777777" w:rsidTr="002F734F">
        <w:tc>
          <w:tcPr>
            <w:tcW w:w="2160" w:type="dxa"/>
            <w:vAlign w:val="center"/>
          </w:tcPr>
          <w:p w14:paraId="63BD3A08" w14:textId="72971163" w:rsidR="00DC4679" w:rsidRPr="001F4DCC" w:rsidRDefault="00DC4679" w:rsidP="000F369C">
            <w:pPr>
              <w:spacing w:line="360" w:lineRule="auto"/>
              <w:jc w:val="both"/>
              <w:rPr>
                <w:rFonts w:ascii="Maiandra GD" w:hAnsi="Maiandra GD"/>
              </w:rPr>
            </w:pPr>
            <w:r w:rsidRPr="001F4DCC">
              <w:rPr>
                <w:rFonts w:ascii="Maiandra GD" w:hAnsi="Maiandra GD"/>
                <w:b/>
                <w:bCs/>
              </w:rPr>
              <w:t>Panelist</w:t>
            </w:r>
            <w:r w:rsidR="00857122" w:rsidRPr="001F4DCC">
              <w:rPr>
                <w:rFonts w:ascii="Maiandra GD" w:hAnsi="Maiandra GD"/>
                <w:b/>
                <w:bCs/>
              </w:rPr>
              <w:t xml:space="preserve"> 3</w:t>
            </w:r>
            <w:r w:rsidRPr="001F4DCC">
              <w:rPr>
                <w:rFonts w:ascii="Maiandra GD" w:hAnsi="Maiandra GD"/>
                <w:b/>
                <w:bCs/>
              </w:rPr>
              <w:t>: Dr. Alice Kande – CEO, Kenya National Qualifications Authority (KNQA)</w:t>
            </w:r>
          </w:p>
        </w:tc>
        <w:tc>
          <w:tcPr>
            <w:tcW w:w="1890" w:type="dxa"/>
            <w:vAlign w:val="center"/>
          </w:tcPr>
          <w:p w14:paraId="6D68348C" w14:textId="77777777" w:rsidR="00DC4679" w:rsidRPr="001F4DCC" w:rsidRDefault="00DC4679" w:rsidP="000F369C">
            <w:pPr>
              <w:spacing w:line="360" w:lineRule="auto"/>
              <w:jc w:val="both"/>
              <w:rPr>
                <w:rFonts w:ascii="Maiandra GD" w:hAnsi="Maiandra GD"/>
              </w:rPr>
            </w:pPr>
            <w:r w:rsidRPr="001F4DCC">
              <w:rPr>
                <w:rFonts w:ascii="Maiandra GD" w:hAnsi="Maiandra GD"/>
                <w:b/>
                <w:bCs/>
              </w:rPr>
              <w:t>The KNQF as a national instrument for inclusion, recognition, mobility, and coherence</w:t>
            </w:r>
          </w:p>
        </w:tc>
        <w:tc>
          <w:tcPr>
            <w:tcW w:w="6030" w:type="dxa"/>
            <w:vAlign w:val="center"/>
          </w:tcPr>
          <w:p w14:paraId="51B4D16D" w14:textId="77777777" w:rsidR="00DC4679" w:rsidRPr="001F4DCC" w:rsidRDefault="00DC4679" w:rsidP="000F369C">
            <w:pPr>
              <w:spacing w:line="360" w:lineRule="auto"/>
              <w:jc w:val="both"/>
              <w:rPr>
                <w:rFonts w:ascii="Maiandra GD" w:hAnsi="Maiandra GD"/>
              </w:rPr>
            </w:pPr>
            <w:r w:rsidRPr="001F4DCC">
              <w:rPr>
                <w:rFonts w:ascii="Maiandra GD" w:hAnsi="Maiandra GD"/>
              </w:rPr>
              <w:t>To provide the Kenya perspective on how the KNQF is being used to strengthen recognition of qualifications, support progression, promote lifelong learning, and create a more coherent qualifications landscape. This contribution should also highlight how mechanisms such as Recognition of Prior Learning, credit transfer, and stronger system coordination can help widen inclusion and position Kenya more effectively within regional and continental qualifications conversations.</w:t>
            </w:r>
          </w:p>
        </w:tc>
      </w:tr>
      <w:tr w:rsidR="001F4EE7" w:rsidRPr="003B67A0" w14:paraId="5603B53A" w14:textId="77777777" w:rsidTr="002F734F">
        <w:tc>
          <w:tcPr>
            <w:tcW w:w="2160" w:type="dxa"/>
            <w:vAlign w:val="center"/>
          </w:tcPr>
          <w:p w14:paraId="5D189F12" w14:textId="1A107B34" w:rsidR="002F734F" w:rsidRPr="003B67A0" w:rsidRDefault="00EA7EEE" w:rsidP="002F734F">
            <w:pPr>
              <w:spacing w:line="360" w:lineRule="auto"/>
              <w:jc w:val="both"/>
              <w:rPr>
                <w:rFonts w:ascii="Maiandra GD" w:hAnsi="Maiandra GD"/>
                <w:b/>
                <w:bCs/>
                <w:color w:val="000000" w:themeColor="text1"/>
              </w:rPr>
            </w:pPr>
            <w:r w:rsidRPr="003B67A0">
              <w:rPr>
                <w:rFonts w:ascii="Maiandra GD" w:hAnsi="Maiandra GD"/>
                <w:b/>
                <w:bCs/>
                <w:color w:val="000000" w:themeColor="text1"/>
              </w:rPr>
              <w:t xml:space="preserve">Panelist 4: </w:t>
            </w:r>
            <w:r w:rsidR="002F734F" w:rsidRPr="003B67A0">
              <w:rPr>
                <w:rFonts w:ascii="Maiandra GD" w:hAnsi="Maiandra GD"/>
                <w:b/>
                <w:bCs/>
                <w:color w:val="000000" w:themeColor="text1"/>
              </w:rPr>
              <w:t>Dr. Hardson P. Kwandayi - Director Accreditation</w:t>
            </w:r>
          </w:p>
          <w:p w14:paraId="149B6675" w14:textId="77777777" w:rsidR="002F734F" w:rsidRPr="003B67A0" w:rsidRDefault="002F734F" w:rsidP="002F734F">
            <w:pPr>
              <w:spacing w:line="360" w:lineRule="auto"/>
              <w:jc w:val="both"/>
              <w:rPr>
                <w:rFonts w:ascii="Maiandra GD" w:hAnsi="Maiandra GD"/>
                <w:b/>
                <w:bCs/>
                <w:color w:val="000000" w:themeColor="text1"/>
              </w:rPr>
            </w:pPr>
            <w:r w:rsidRPr="003B67A0">
              <w:rPr>
                <w:rFonts w:ascii="Maiandra GD" w:hAnsi="Maiandra GD"/>
                <w:b/>
                <w:bCs/>
                <w:color w:val="000000" w:themeColor="text1"/>
              </w:rPr>
              <w:t>and Academic Institutional Audits in the</w:t>
            </w:r>
          </w:p>
          <w:p w14:paraId="56377153" w14:textId="28B66614" w:rsidR="001F4EE7" w:rsidRPr="003B67A0" w:rsidRDefault="002F734F" w:rsidP="002F734F">
            <w:pPr>
              <w:spacing w:line="360" w:lineRule="auto"/>
              <w:jc w:val="both"/>
              <w:rPr>
                <w:rFonts w:ascii="Maiandra GD" w:hAnsi="Maiandra GD"/>
                <w:b/>
                <w:bCs/>
                <w:color w:val="000000" w:themeColor="text1"/>
              </w:rPr>
            </w:pPr>
            <w:r w:rsidRPr="003B67A0">
              <w:rPr>
                <w:rFonts w:ascii="Maiandra GD" w:hAnsi="Maiandra GD"/>
                <w:b/>
                <w:bCs/>
                <w:color w:val="000000" w:themeColor="text1"/>
              </w:rPr>
              <w:t>Zimbabwe Council For Higher Education (ZIMCHE)</w:t>
            </w:r>
          </w:p>
        </w:tc>
        <w:tc>
          <w:tcPr>
            <w:tcW w:w="1890" w:type="dxa"/>
            <w:vAlign w:val="center"/>
          </w:tcPr>
          <w:p w14:paraId="28035D36" w14:textId="26B57311" w:rsidR="001F4EE7" w:rsidRPr="003B67A0" w:rsidRDefault="006961C1" w:rsidP="000F369C">
            <w:pPr>
              <w:spacing w:line="360" w:lineRule="auto"/>
              <w:jc w:val="both"/>
              <w:rPr>
                <w:rFonts w:ascii="Maiandra GD" w:hAnsi="Maiandra GD"/>
                <w:b/>
                <w:bCs/>
                <w:color w:val="000000" w:themeColor="text1"/>
              </w:rPr>
            </w:pPr>
            <w:r w:rsidRPr="003B67A0">
              <w:rPr>
                <w:rFonts w:ascii="Maiandra GD" w:hAnsi="Maiandra GD"/>
                <w:b/>
                <w:bCs/>
                <w:color w:val="000000" w:themeColor="text1"/>
              </w:rPr>
              <w:t>Quality assurance, accreditation, and regional trust in qualifications systems.</w:t>
            </w:r>
          </w:p>
        </w:tc>
        <w:tc>
          <w:tcPr>
            <w:tcW w:w="6030" w:type="dxa"/>
            <w:vAlign w:val="center"/>
          </w:tcPr>
          <w:p w14:paraId="241BB537" w14:textId="4BF7C8D5" w:rsidR="001F4EE7" w:rsidRPr="003B67A0" w:rsidRDefault="00374462" w:rsidP="000F369C">
            <w:pPr>
              <w:spacing w:line="360" w:lineRule="auto"/>
              <w:jc w:val="both"/>
              <w:rPr>
                <w:rFonts w:ascii="Maiandra GD" w:hAnsi="Maiandra GD"/>
                <w:color w:val="000000" w:themeColor="text1"/>
              </w:rPr>
            </w:pPr>
            <w:r w:rsidRPr="003B67A0">
              <w:rPr>
                <w:rFonts w:ascii="Maiandra GD" w:hAnsi="Maiandra GD"/>
                <w:color w:val="000000" w:themeColor="text1"/>
              </w:rPr>
              <w:t>To provide a higher education quality assurance and accreditation perspective on how National Qualifications Frameworks can strengthen trust, comparability, and recognition of qualifications within and across borders. The discussion should highlight the role of accreditation systems, institutional audits, qualifications registers, and standards harmonisation in supporting inclusion, learner progression, academic mobility, and regional integration. Drawing from Zimbabwe’s experience, the contribution should demonstrate how strong quality assurance systems help build confidence in qualifications, support mutual recognition, and facilitate regional and international mobility of learners and graduates.</w:t>
            </w:r>
          </w:p>
        </w:tc>
      </w:tr>
      <w:tr w:rsidR="00DC4679" w:rsidRPr="001F4DCC" w14:paraId="10EBF581" w14:textId="77777777" w:rsidTr="002F734F">
        <w:tc>
          <w:tcPr>
            <w:tcW w:w="2160" w:type="dxa"/>
            <w:vAlign w:val="center"/>
          </w:tcPr>
          <w:p w14:paraId="06B53759" w14:textId="77777777" w:rsidR="00DC4679" w:rsidRPr="001F4DCC" w:rsidRDefault="00DC4679" w:rsidP="000F369C">
            <w:pPr>
              <w:spacing w:line="360" w:lineRule="auto"/>
              <w:jc w:val="both"/>
              <w:rPr>
                <w:rFonts w:ascii="Maiandra GD" w:hAnsi="Maiandra GD"/>
              </w:rPr>
            </w:pPr>
            <w:r w:rsidRPr="001F4DCC">
              <w:rPr>
                <w:rFonts w:ascii="Maiandra GD" w:hAnsi="Maiandra GD"/>
                <w:b/>
                <w:bCs/>
              </w:rPr>
              <w:t>Moderator: Prof. Mike Kuria – CEO, Commission for University Education (CUE)</w:t>
            </w:r>
          </w:p>
        </w:tc>
        <w:tc>
          <w:tcPr>
            <w:tcW w:w="1890" w:type="dxa"/>
            <w:vAlign w:val="center"/>
          </w:tcPr>
          <w:p w14:paraId="71190DA6" w14:textId="77777777" w:rsidR="00DC4679" w:rsidRPr="001F4DCC" w:rsidRDefault="00DC4679" w:rsidP="000F369C">
            <w:pPr>
              <w:spacing w:line="360" w:lineRule="auto"/>
              <w:jc w:val="both"/>
              <w:rPr>
                <w:rFonts w:ascii="Maiandra GD" w:hAnsi="Maiandra GD"/>
              </w:rPr>
            </w:pPr>
            <w:r w:rsidRPr="001F4DCC">
              <w:rPr>
                <w:rFonts w:ascii="Maiandra GD" w:hAnsi="Maiandra GD"/>
                <w:b/>
                <w:bCs/>
              </w:rPr>
              <w:t>System coherence, recognition, and quality assurance across education and training</w:t>
            </w:r>
          </w:p>
        </w:tc>
        <w:tc>
          <w:tcPr>
            <w:tcW w:w="6030" w:type="dxa"/>
            <w:vAlign w:val="center"/>
          </w:tcPr>
          <w:p w14:paraId="692D7B9C" w14:textId="77777777" w:rsidR="00DC4679" w:rsidRPr="001F4DCC" w:rsidRDefault="00DC4679" w:rsidP="000F369C">
            <w:pPr>
              <w:spacing w:line="360" w:lineRule="auto"/>
              <w:jc w:val="both"/>
              <w:rPr>
                <w:rFonts w:ascii="Maiandra GD" w:hAnsi="Maiandra GD"/>
              </w:rPr>
            </w:pPr>
            <w:r w:rsidRPr="001F4DCC">
              <w:rPr>
                <w:rFonts w:ascii="Maiandra GD" w:hAnsi="Maiandra GD"/>
              </w:rPr>
              <w:t xml:space="preserve">To steer the discussion from the perspective of quality assurance, recognition, and coherence across the qualifications landscape, while helping connect the conversation on inclusion and regional integration to the realities of higher education, comparability, academic progression, and public trust in qualifications. The moderator should help frame the NQF not only as a national policy tool, </w:t>
            </w:r>
            <w:r w:rsidRPr="001F4DCC">
              <w:rPr>
                <w:rFonts w:ascii="Maiandra GD" w:hAnsi="Maiandra GD"/>
              </w:rPr>
              <w:lastRenderedPageBreak/>
              <w:t>but also as an important bridge between education systems, learners, qualifications authorities, and regional mobility.</w:t>
            </w:r>
          </w:p>
        </w:tc>
      </w:tr>
    </w:tbl>
    <w:p w14:paraId="7E33CA3B" w14:textId="77777777" w:rsidR="00DC4679" w:rsidRPr="003B67A0" w:rsidRDefault="00DC4679" w:rsidP="00DC4679">
      <w:pPr>
        <w:pStyle w:val="Heading1"/>
        <w:numPr>
          <w:ilvl w:val="0"/>
          <w:numId w:val="6"/>
        </w:numPr>
        <w:tabs>
          <w:tab w:val="num" w:pos="360"/>
        </w:tabs>
        <w:spacing w:line="480" w:lineRule="auto"/>
        <w:ind w:left="0" w:firstLine="0"/>
        <w:jc w:val="both"/>
        <w:rPr>
          <w:rFonts w:ascii="Maiandra GD" w:hAnsi="Maiandra GD" w:cs="Tahoma"/>
          <w:b/>
          <w:bCs/>
          <w:sz w:val="22"/>
          <w:szCs w:val="22"/>
        </w:rPr>
      </w:pPr>
      <w:r w:rsidRPr="003B67A0">
        <w:rPr>
          <w:rFonts w:ascii="Maiandra GD" w:hAnsi="Maiandra GD" w:cs="Tahoma"/>
          <w:b/>
          <w:bCs/>
          <w:sz w:val="22"/>
          <w:szCs w:val="22"/>
        </w:rPr>
        <w:lastRenderedPageBreak/>
        <w:t>Guiding Questions for the Panel</w:t>
      </w:r>
    </w:p>
    <w:p w14:paraId="23E2439A" w14:textId="1F235BDD" w:rsidR="00DC4679" w:rsidRPr="001F4DCC" w:rsidRDefault="00DC4679" w:rsidP="00C06404">
      <w:pPr>
        <w:pStyle w:val="ListParagraph"/>
        <w:numPr>
          <w:ilvl w:val="0"/>
          <w:numId w:val="5"/>
        </w:numPr>
        <w:spacing w:after="80" w:line="360" w:lineRule="auto"/>
        <w:ind w:left="360"/>
        <w:jc w:val="both"/>
        <w:rPr>
          <w:rFonts w:ascii="Maiandra GD" w:hAnsi="Maiandra GD"/>
          <w:color w:val="FF0000"/>
          <w:sz w:val="22"/>
        </w:rPr>
      </w:pPr>
      <w:r w:rsidRPr="001F4DCC">
        <w:rPr>
          <w:rFonts w:ascii="Maiandra GD" w:hAnsi="Maiandra GD"/>
          <w:sz w:val="22"/>
        </w:rPr>
        <w:t xml:space="preserve">How can a National Qualifications Framework be operationalised as a tool for inclusion rather than merely as a framework for classifying qualifications? </w:t>
      </w:r>
      <w:r w:rsidRPr="001F4DCC">
        <w:rPr>
          <w:rFonts w:ascii="Maiandra GD" w:hAnsi="Maiandra GD"/>
          <w:bCs/>
          <w:i/>
          <w:sz w:val="22"/>
        </w:rPr>
        <w:t>(To frame discussion - Moderator: Prof. Mike Kuria – CEO, Commission for University Education (CUE)</w:t>
      </w:r>
      <w:r w:rsidR="003D3715">
        <w:rPr>
          <w:rFonts w:ascii="Maiandra GD" w:hAnsi="Maiandra GD"/>
          <w:bCs/>
          <w:i/>
          <w:sz w:val="22"/>
        </w:rPr>
        <w:t>)</w:t>
      </w:r>
    </w:p>
    <w:p w14:paraId="3A4842B0" w14:textId="77777777" w:rsidR="00DC4679" w:rsidRPr="001F4DCC" w:rsidRDefault="00DC4679" w:rsidP="00C06404">
      <w:pPr>
        <w:pStyle w:val="ListParagraph"/>
        <w:spacing w:after="0" w:line="360" w:lineRule="auto"/>
        <w:ind w:left="360"/>
        <w:jc w:val="both"/>
        <w:rPr>
          <w:rFonts w:ascii="Maiandra GD" w:hAnsi="Maiandra GD"/>
          <w:color w:val="FF0000"/>
          <w:sz w:val="16"/>
          <w:szCs w:val="16"/>
        </w:rPr>
      </w:pPr>
    </w:p>
    <w:p w14:paraId="01332851" w14:textId="77777777" w:rsidR="00DC4679" w:rsidRPr="001F4DCC" w:rsidRDefault="00DC4679" w:rsidP="00C06404">
      <w:pPr>
        <w:pStyle w:val="ListParagraph"/>
        <w:numPr>
          <w:ilvl w:val="0"/>
          <w:numId w:val="5"/>
        </w:numPr>
        <w:spacing w:after="80" w:line="360" w:lineRule="auto"/>
        <w:ind w:left="360"/>
        <w:jc w:val="both"/>
        <w:rPr>
          <w:rFonts w:ascii="Maiandra GD" w:hAnsi="Maiandra GD"/>
          <w:sz w:val="22"/>
        </w:rPr>
      </w:pPr>
      <w:r w:rsidRPr="001F4DCC">
        <w:rPr>
          <w:rFonts w:ascii="Maiandra GD" w:hAnsi="Maiandra GD"/>
          <w:sz w:val="22"/>
        </w:rPr>
        <w:t xml:space="preserve">How can National Qualifications Frameworks better recognise learning acquired through formal, non-formal, and informal pathways, including workplace learning, prior experience, and community-based learning? </w:t>
      </w:r>
      <w:r w:rsidRPr="001F4DCC">
        <w:rPr>
          <w:rFonts w:ascii="Maiandra GD" w:hAnsi="Maiandra GD"/>
          <w:i/>
          <w:sz w:val="22"/>
        </w:rPr>
        <w:t xml:space="preserve">(Addressed to Lead </w:t>
      </w:r>
      <w:r w:rsidRPr="001F4DCC">
        <w:rPr>
          <w:rFonts w:ascii="Maiandra GD" w:hAnsi="Maiandra GD"/>
          <w:bCs/>
          <w:i/>
          <w:sz w:val="22"/>
        </w:rPr>
        <w:t>Presenter: Ms. Maria Rosenstock)</w:t>
      </w:r>
    </w:p>
    <w:p w14:paraId="229E5EC1" w14:textId="77777777" w:rsidR="00DC4679" w:rsidRPr="001F4DCC" w:rsidRDefault="00DC4679" w:rsidP="00C06404">
      <w:pPr>
        <w:pStyle w:val="ListParagraph"/>
        <w:spacing w:line="360" w:lineRule="auto"/>
        <w:ind w:left="0"/>
        <w:rPr>
          <w:rFonts w:ascii="Maiandra GD" w:hAnsi="Maiandra GD"/>
          <w:sz w:val="16"/>
          <w:szCs w:val="16"/>
        </w:rPr>
      </w:pPr>
    </w:p>
    <w:p w14:paraId="30A5D5DA" w14:textId="77777777" w:rsidR="00DC4679" w:rsidRPr="001F4DCC" w:rsidRDefault="00DC4679" w:rsidP="00C06404">
      <w:pPr>
        <w:pStyle w:val="ListParagraph"/>
        <w:numPr>
          <w:ilvl w:val="0"/>
          <w:numId w:val="5"/>
        </w:numPr>
        <w:spacing w:before="240" w:after="80" w:line="360" w:lineRule="auto"/>
        <w:ind w:left="360"/>
        <w:jc w:val="both"/>
        <w:rPr>
          <w:rFonts w:ascii="Maiandra GD" w:hAnsi="Maiandra GD"/>
          <w:i/>
          <w:sz w:val="22"/>
        </w:rPr>
      </w:pPr>
      <w:r w:rsidRPr="001F4DCC">
        <w:rPr>
          <w:rFonts w:ascii="Maiandra GD" w:hAnsi="Maiandra GD" w:cs="Tahoma"/>
          <w:sz w:val="22"/>
        </w:rPr>
        <w:t xml:space="preserve">Regional integration relies heavily on mutual trust. What are the essential "pillars of quality assurance" that an NQF must demonstrate to convince international stakeholders that its standards are globally competitive? </w:t>
      </w:r>
      <w:r w:rsidRPr="001F4DCC">
        <w:rPr>
          <w:rFonts w:ascii="Maiandra GD" w:hAnsi="Maiandra GD" w:cs="Tahoma"/>
          <w:i/>
          <w:sz w:val="22"/>
        </w:rPr>
        <w:t>(</w:t>
      </w:r>
      <w:r w:rsidRPr="001F4DCC">
        <w:rPr>
          <w:rFonts w:ascii="Maiandra GD" w:hAnsi="Maiandra GD"/>
          <w:bCs/>
          <w:i/>
          <w:sz w:val="22"/>
        </w:rPr>
        <w:t>Addressed to Ms. Mercy Ngoma – CEO, Zambia Qualifications Authority (ZAQA)</w:t>
      </w:r>
    </w:p>
    <w:p w14:paraId="6509D2F7" w14:textId="77777777" w:rsidR="00DC4679" w:rsidRPr="001F4DCC" w:rsidRDefault="00DC4679" w:rsidP="00C06404">
      <w:pPr>
        <w:spacing w:after="0" w:line="360" w:lineRule="auto"/>
        <w:jc w:val="both"/>
        <w:rPr>
          <w:rFonts w:ascii="Maiandra GD" w:hAnsi="Maiandra GD"/>
          <w:i/>
          <w:sz w:val="16"/>
          <w:szCs w:val="16"/>
        </w:rPr>
      </w:pPr>
    </w:p>
    <w:p w14:paraId="44EF29DB" w14:textId="74A50D1D" w:rsidR="00DC4679" w:rsidRPr="001F4DCC" w:rsidRDefault="00DC4679" w:rsidP="00C06404">
      <w:pPr>
        <w:pStyle w:val="ListParagraph"/>
        <w:numPr>
          <w:ilvl w:val="0"/>
          <w:numId w:val="5"/>
        </w:numPr>
        <w:spacing w:after="80" w:line="360" w:lineRule="auto"/>
        <w:ind w:left="360"/>
        <w:jc w:val="both"/>
        <w:rPr>
          <w:rFonts w:ascii="Maiandra GD" w:hAnsi="Maiandra GD"/>
          <w:sz w:val="22"/>
          <w:szCs w:val="22"/>
        </w:rPr>
      </w:pPr>
      <w:r w:rsidRPr="001F4DCC">
        <w:rPr>
          <w:rFonts w:ascii="Maiandra GD" w:hAnsi="Maiandra GD"/>
          <w:sz w:val="22"/>
          <w:szCs w:val="22"/>
        </w:rPr>
        <w:t xml:space="preserve">How can mechanisms such as RPL, CATS, UQP, </w:t>
      </w:r>
      <w:r w:rsidR="0091531F" w:rsidRPr="001F4DCC">
        <w:rPr>
          <w:rFonts w:ascii="Maiandra GD" w:hAnsi="Maiandra GD"/>
          <w:sz w:val="22"/>
          <w:szCs w:val="22"/>
        </w:rPr>
        <w:t>recognition, equation</w:t>
      </w:r>
      <w:r w:rsidR="004656C5" w:rsidRPr="001F4DCC">
        <w:rPr>
          <w:rFonts w:ascii="Maiandra GD" w:hAnsi="Maiandra GD"/>
          <w:sz w:val="22"/>
          <w:szCs w:val="22"/>
        </w:rPr>
        <w:t xml:space="preserve">, </w:t>
      </w:r>
      <w:r w:rsidR="0091531F" w:rsidRPr="001F4DCC">
        <w:rPr>
          <w:rFonts w:ascii="Maiandra GD" w:hAnsi="Maiandra GD"/>
          <w:sz w:val="22"/>
          <w:szCs w:val="22"/>
        </w:rPr>
        <w:t>verification</w:t>
      </w:r>
      <w:r w:rsidR="004656C5" w:rsidRPr="001F4DCC">
        <w:rPr>
          <w:rFonts w:ascii="Maiandra GD" w:hAnsi="Maiandra GD"/>
          <w:sz w:val="22"/>
          <w:szCs w:val="22"/>
        </w:rPr>
        <w:t>,</w:t>
      </w:r>
      <w:r w:rsidR="0091531F" w:rsidRPr="001F4DCC">
        <w:rPr>
          <w:rFonts w:ascii="Maiandra GD" w:hAnsi="Maiandra GD"/>
          <w:sz w:val="22"/>
          <w:szCs w:val="22"/>
        </w:rPr>
        <w:t xml:space="preserve"> </w:t>
      </w:r>
      <w:r w:rsidRPr="001F4DCC">
        <w:rPr>
          <w:rFonts w:ascii="Maiandra GD" w:hAnsi="Maiandra GD"/>
          <w:sz w:val="22"/>
          <w:szCs w:val="22"/>
        </w:rPr>
        <w:t xml:space="preserve">and micro-credentials be leveraged to widen access, support lifelong learning, strengthen progression, and enhance integration within and across qualifications systems? </w:t>
      </w:r>
      <w:r w:rsidRPr="001F4DCC">
        <w:rPr>
          <w:rFonts w:ascii="Maiandra GD" w:hAnsi="Maiandra GD"/>
          <w:i/>
          <w:sz w:val="22"/>
          <w:szCs w:val="22"/>
        </w:rPr>
        <w:t xml:space="preserve">(Addressed to </w:t>
      </w:r>
      <w:r w:rsidR="5F2B28DF" w:rsidRPr="001F4DCC">
        <w:rPr>
          <w:rFonts w:ascii="Maiandra GD" w:hAnsi="Maiandra GD"/>
          <w:i/>
          <w:iCs/>
          <w:sz w:val="22"/>
          <w:szCs w:val="22"/>
        </w:rPr>
        <w:t>Ms. Nadia Starr</w:t>
      </w:r>
      <w:r w:rsidRPr="001F4DCC">
        <w:rPr>
          <w:rFonts w:ascii="Maiandra GD" w:hAnsi="Maiandra GD"/>
          <w:i/>
          <w:sz w:val="22"/>
          <w:szCs w:val="22"/>
        </w:rPr>
        <w:t xml:space="preserve">– </w:t>
      </w:r>
      <w:r w:rsidRPr="001F4DCC">
        <w:rPr>
          <w:rFonts w:ascii="Maiandra GD" w:hAnsi="Maiandra GD"/>
          <w:i/>
          <w:iCs/>
          <w:sz w:val="22"/>
          <w:szCs w:val="22"/>
        </w:rPr>
        <w:t>C</w:t>
      </w:r>
      <w:r w:rsidR="7EC5CC44" w:rsidRPr="001F4DCC">
        <w:rPr>
          <w:rFonts w:ascii="Maiandra GD" w:hAnsi="Maiandra GD"/>
          <w:i/>
          <w:iCs/>
          <w:sz w:val="22"/>
          <w:szCs w:val="22"/>
        </w:rPr>
        <w:t>E</w:t>
      </w:r>
      <w:r w:rsidRPr="001F4DCC">
        <w:rPr>
          <w:rFonts w:ascii="Maiandra GD" w:hAnsi="Maiandra GD"/>
          <w:i/>
          <w:sz w:val="22"/>
          <w:szCs w:val="22"/>
        </w:rPr>
        <w:t>O, South African Qualifications Authority (SAQA)</w:t>
      </w:r>
    </w:p>
    <w:p w14:paraId="262589BB" w14:textId="77777777" w:rsidR="00DC4679" w:rsidRPr="001F4DCC" w:rsidRDefault="00DC4679" w:rsidP="00C06404">
      <w:pPr>
        <w:spacing w:after="0" w:line="360" w:lineRule="auto"/>
        <w:jc w:val="both"/>
        <w:rPr>
          <w:rFonts w:ascii="Maiandra GD" w:hAnsi="Maiandra GD"/>
          <w:sz w:val="16"/>
          <w:szCs w:val="16"/>
        </w:rPr>
      </w:pPr>
    </w:p>
    <w:p w14:paraId="0921963D" w14:textId="77777777" w:rsidR="00DC4679" w:rsidRPr="001F4DCC" w:rsidRDefault="00DC4679" w:rsidP="00C06404">
      <w:pPr>
        <w:pStyle w:val="ListParagraph"/>
        <w:numPr>
          <w:ilvl w:val="0"/>
          <w:numId w:val="5"/>
        </w:numPr>
        <w:spacing w:after="80" w:line="360" w:lineRule="auto"/>
        <w:ind w:left="360"/>
        <w:jc w:val="both"/>
        <w:rPr>
          <w:rFonts w:ascii="Maiandra GD" w:hAnsi="Maiandra GD"/>
          <w:sz w:val="22"/>
        </w:rPr>
      </w:pPr>
      <w:r w:rsidRPr="001F4DCC">
        <w:rPr>
          <w:rFonts w:ascii="Maiandra GD" w:hAnsi="Maiandra GD"/>
          <w:sz w:val="22"/>
        </w:rPr>
        <w:t xml:space="preserve">How can the National Qualifications Framework support the alignment and validation of qualifications, especially foreign qualifications, in ways that strengthen recognition, comparability, inclusion, and their appropriate integration into Kenya’s education and training system and across borders? </w:t>
      </w:r>
      <w:r w:rsidRPr="001F4DCC">
        <w:rPr>
          <w:rFonts w:ascii="Maiandra GD" w:hAnsi="Maiandra GD"/>
          <w:i/>
          <w:sz w:val="22"/>
        </w:rPr>
        <w:t xml:space="preserve">(Addressed to: </w:t>
      </w:r>
      <w:r w:rsidRPr="001F4DCC">
        <w:rPr>
          <w:rFonts w:ascii="Maiandra GD" w:hAnsi="Maiandra GD"/>
          <w:bCs/>
          <w:i/>
          <w:sz w:val="22"/>
        </w:rPr>
        <w:t>Dr. Alice Kande – CEO, Kenya National Qualifications Authority (KNQA))</w:t>
      </w:r>
    </w:p>
    <w:p w14:paraId="688D6AB0" w14:textId="77777777" w:rsidR="00DC4679" w:rsidRPr="001F4DCC" w:rsidRDefault="00DC4679" w:rsidP="00C06404">
      <w:pPr>
        <w:spacing w:after="0" w:line="360" w:lineRule="auto"/>
        <w:jc w:val="both"/>
        <w:rPr>
          <w:rFonts w:ascii="Maiandra GD" w:hAnsi="Maiandra GD"/>
          <w:sz w:val="16"/>
          <w:szCs w:val="16"/>
        </w:rPr>
      </w:pPr>
    </w:p>
    <w:p w14:paraId="1442DB8D" w14:textId="253AE27B" w:rsidR="00DC4679" w:rsidRPr="001F4DCC" w:rsidRDefault="00DC4679" w:rsidP="00C06404">
      <w:pPr>
        <w:pStyle w:val="ListParagraph"/>
        <w:numPr>
          <w:ilvl w:val="0"/>
          <w:numId w:val="5"/>
        </w:numPr>
        <w:spacing w:after="80" w:line="360" w:lineRule="auto"/>
        <w:ind w:left="360"/>
        <w:jc w:val="both"/>
        <w:rPr>
          <w:rFonts w:ascii="Maiandra GD" w:hAnsi="Maiandra GD"/>
          <w:sz w:val="22"/>
        </w:rPr>
      </w:pPr>
      <w:r w:rsidRPr="001F4DCC">
        <w:rPr>
          <w:rFonts w:ascii="Maiandra GD" w:hAnsi="Maiandra GD"/>
          <w:sz w:val="22"/>
        </w:rPr>
        <w:t xml:space="preserve">How can National Qualifications Frameworks strengthen comparability, portability, mutual trust, and regional integration in ways that support learner and worker mobility across Africa? </w:t>
      </w:r>
      <w:r w:rsidRPr="001F4DCC">
        <w:rPr>
          <w:rFonts w:ascii="Maiandra GD" w:hAnsi="Maiandra GD"/>
          <w:i/>
          <w:sz w:val="22"/>
        </w:rPr>
        <w:t xml:space="preserve">(Addressed to: </w:t>
      </w:r>
      <w:r w:rsidRPr="001F4DCC">
        <w:rPr>
          <w:rFonts w:ascii="Maiandra GD" w:hAnsi="Maiandra GD"/>
          <w:bCs/>
          <w:i/>
          <w:sz w:val="22"/>
        </w:rPr>
        <w:t>Ms. Mercy Ngoma – CEO, Zambia Qualifications Authority (ZAQA))</w:t>
      </w:r>
    </w:p>
    <w:p w14:paraId="6A792507" w14:textId="77777777" w:rsidR="00374462" w:rsidRPr="001F4DCC" w:rsidRDefault="00374462" w:rsidP="00374462">
      <w:pPr>
        <w:pStyle w:val="ListParagraph"/>
        <w:rPr>
          <w:rFonts w:ascii="Maiandra GD" w:hAnsi="Maiandra GD"/>
          <w:sz w:val="22"/>
        </w:rPr>
      </w:pPr>
    </w:p>
    <w:p w14:paraId="0985BB8F" w14:textId="3CE8666E" w:rsidR="00374462" w:rsidRPr="001F4DCC" w:rsidRDefault="001F4DCC" w:rsidP="003B67A0">
      <w:pPr>
        <w:pStyle w:val="ListParagraph"/>
        <w:numPr>
          <w:ilvl w:val="0"/>
          <w:numId w:val="5"/>
        </w:numPr>
        <w:spacing w:after="80" w:line="360" w:lineRule="auto"/>
        <w:ind w:left="360"/>
        <w:jc w:val="both"/>
        <w:rPr>
          <w:rFonts w:ascii="Maiandra GD" w:hAnsi="Maiandra GD"/>
          <w:sz w:val="22"/>
        </w:rPr>
      </w:pPr>
      <w:r w:rsidRPr="001F4DCC">
        <w:rPr>
          <w:rFonts w:ascii="Maiandra GD" w:hAnsi="Maiandra GD"/>
          <w:sz w:val="22"/>
        </w:rPr>
        <w:t xml:space="preserve">How can quality assurance and accreditation systems be strengthened to ensure that qualifications are trusted, comparable, and recognised across countries while still supporting flexible and inclusive learning pathways? </w:t>
      </w:r>
      <w:r w:rsidR="003B67A0" w:rsidRPr="003B67A0">
        <w:rPr>
          <w:rFonts w:ascii="Maiandra GD" w:hAnsi="Maiandra GD"/>
          <w:i/>
          <w:iCs/>
          <w:color w:val="000000" w:themeColor="text1"/>
          <w:sz w:val="22"/>
        </w:rPr>
        <w:t>(</w:t>
      </w:r>
      <w:r w:rsidR="003B67A0" w:rsidRPr="001F4DCC">
        <w:rPr>
          <w:rFonts w:ascii="Maiandra GD" w:hAnsi="Maiandra GD"/>
          <w:i/>
          <w:sz w:val="22"/>
          <w:szCs w:val="22"/>
        </w:rPr>
        <w:t xml:space="preserve">Addressed to: </w:t>
      </w:r>
      <w:r w:rsidR="003B67A0" w:rsidRPr="003B67A0">
        <w:rPr>
          <w:rFonts w:ascii="Maiandra GD" w:eastAsiaTheme="minorEastAsia" w:hAnsi="Maiandra GD"/>
          <w:i/>
          <w:iCs/>
          <w:color w:val="000000" w:themeColor="text1"/>
          <w:kern w:val="0"/>
          <w:sz w:val="22"/>
          <w:szCs w:val="22"/>
          <w14:ligatures w14:val="none"/>
        </w:rPr>
        <w:t xml:space="preserve">Dr. Hardson P. Kwandayi - Director Accreditation and Academic Institutional Audits in the </w:t>
      </w:r>
      <w:r w:rsidR="003B67A0" w:rsidRPr="003B67A0">
        <w:rPr>
          <w:rFonts w:ascii="Maiandra GD" w:hAnsi="Maiandra GD"/>
          <w:i/>
          <w:iCs/>
          <w:color w:val="000000" w:themeColor="text1"/>
        </w:rPr>
        <w:t xml:space="preserve">Zimbabwe Council </w:t>
      </w:r>
      <w:r w:rsidR="003D3715" w:rsidRPr="003B67A0">
        <w:rPr>
          <w:rFonts w:ascii="Maiandra GD" w:hAnsi="Maiandra GD"/>
          <w:i/>
          <w:iCs/>
          <w:color w:val="000000" w:themeColor="text1"/>
        </w:rPr>
        <w:t>for</w:t>
      </w:r>
      <w:r w:rsidR="003B67A0" w:rsidRPr="003B67A0">
        <w:rPr>
          <w:rFonts w:ascii="Maiandra GD" w:hAnsi="Maiandra GD"/>
          <w:i/>
          <w:iCs/>
          <w:color w:val="000000" w:themeColor="text1"/>
        </w:rPr>
        <w:t xml:space="preserve"> Higher Education (ZIMCHE))</w:t>
      </w:r>
    </w:p>
    <w:p w14:paraId="63ED5C21" w14:textId="77777777" w:rsidR="00DC4679" w:rsidRPr="001F4DCC" w:rsidRDefault="00DC4679" w:rsidP="00C06404">
      <w:pPr>
        <w:spacing w:after="0" w:line="360" w:lineRule="auto"/>
        <w:jc w:val="both"/>
        <w:rPr>
          <w:rFonts w:ascii="Maiandra GD" w:hAnsi="Maiandra GD"/>
          <w:sz w:val="16"/>
          <w:szCs w:val="16"/>
        </w:rPr>
      </w:pPr>
    </w:p>
    <w:p w14:paraId="23F448C3" w14:textId="77777777" w:rsidR="00DC4679" w:rsidRPr="001F4DCC" w:rsidRDefault="00DC4679" w:rsidP="00C06404">
      <w:pPr>
        <w:pStyle w:val="ListParagraph"/>
        <w:numPr>
          <w:ilvl w:val="0"/>
          <w:numId w:val="5"/>
        </w:numPr>
        <w:spacing w:after="80" w:line="360" w:lineRule="auto"/>
        <w:ind w:left="360"/>
        <w:jc w:val="both"/>
        <w:rPr>
          <w:rFonts w:ascii="Maiandra GD" w:hAnsi="Maiandra GD"/>
          <w:sz w:val="22"/>
        </w:rPr>
      </w:pPr>
      <w:r w:rsidRPr="001F4DCC">
        <w:rPr>
          <w:rFonts w:ascii="Maiandra GD" w:hAnsi="Maiandra GD"/>
          <w:sz w:val="22"/>
        </w:rPr>
        <w:lastRenderedPageBreak/>
        <w:t>What role can qualifications registers, data systems, and digital tools play in improving transparency, portability, and recognition of qualifications within and across countries? (</w:t>
      </w:r>
      <w:r w:rsidRPr="001F4DCC">
        <w:rPr>
          <w:rFonts w:ascii="Maiandra GD" w:hAnsi="Maiandra GD"/>
          <w:i/>
          <w:sz w:val="22"/>
        </w:rPr>
        <w:t xml:space="preserve">Addressed to: </w:t>
      </w:r>
      <w:r w:rsidRPr="001F4DCC">
        <w:rPr>
          <w:rFonts w:ascii="Maiandra GD" w:hAnsi="Maiandra GD"/>
          <w:bCs/>
          <w:i/>
          <w:sz w:val="22"/>
        </w:rPr>
        <w:t>Dr. Alice Kande – CEO, Kenya National Qualifications Authority (KNQA))</w:t>
      </w:r>
    </w:p>
    <w:p w14:paraId="6D983475" w14:textId="4CF251EF" w:rsidR="00DC4679" w:rsidRPr="001F4DCC" w:rsidRDefault="00DC4679" w:rsidP="00C06404">
      <w:pPr>
        <w:spacing w:after="200"/>
        <w:rPr>
          <w:rFonts w:ascii="Maiandra GD" w:hAnsi="Maiandra GD"/>
          <w:sz w:val="16"/>
          <w:szCs w:val="16"/>
        </w:rPr>
      </w:pPr>
    </w:p>
    <w:p w14:paraId="0321619F" w14:textId="714E8262" w:rsidR="00DC4679" w:rsidRPr="001F4DCC" w:rsidRDefault="00DC4679" w:rsidP="00C06404">
      <w:pPr>
        <w:pStyle w:val="ListParagraph"/>
        <w:numPr>
          <w:ilvl w:val="0"/>
          <w:numId w:val="5"/>
        </w:numPr>
        <w:spacing w:after="80" w:line="360" w:lineRule="auto"/>
        <w:ind w:left="360"/>
        <w:jc w:val="both"/>
        <w:rPr>
          <w:rFonts w:ascii="Maiandra GD" w:hAnsi="Maiandra GD" w:cs="Tahoma"/>
        </w:rPr>
      </w:pPr>
      <w:r w:rsidRPr="001F4DCC">
        <w:rPr>
          <w:rFonts w:ascii="Maiandra GD" w:hAnsi="Maiandra GD"/>
          <w:sz w:val="22"/>
          <w:szCs w:val="22"/>
        </w:rPr>
        <w:t xml:space="preserve">What policy, governance, and quality assurance measures are needed to ensure that inclusion, recognition, mobility, and integration are credibly and effectively embedded within national qualifications systems? </w:t>
      </w:r>
      <w:r w:rsidRPr="001F4DCC">
        <w:rPr>
          <w:rFonts w:ascii="Maiandra GD" w:hAnsi="Maiandra GD"/>
          <w:i/>
          <w:sz w:val="22"/>
          <w:szCs w:val="22"/>
        </w:rPr>
        <w:t xml:space="preserve">(Addressed to: </w:t>
      </w:r>
      <w:r w:rsidR="18E6BC7A" w:rsidRPr="001F4DCC">
        <w:rPr>
          <w:rFonts w:ascii="Maiandra GD" w:hAnsi="Maiandra GD"/>
          <w:i/>
          <w:iCs/>
          <w:sz w:val="22"/>
          <w:szCs w:val="22"/>
        </w:rPr>
        <w:t>Ms. Nadia Starr</w:t>
      </w:r>
      <w:r w:rsidRPr="001F4DCC">
        <w:rPr>
          <w:rFonts w:ascii="Maiandra GD" w:hAnsi="Maiandra GD"/>
          <w:i/>
          <w:sz w:val="22"/>
          <w:szCs w:val="22"/>
        </w:rPr>
        <w:t xml:space="preserve">– </w:t>
      </w:r>
      <w:r w:rsidRPr="001F4DCC">
        <w:rPr>
          <w:rFonts w:ascii="Maiandra GD" w:hAnsi="Maiandra GD"/>
          <w:i/>
          <w:iCs/>
          <w:sz w:val="22"/>
          <w:szCs w:val="22"/>
        </w:rPr>
        <w:t>C</w:t>
      </w:r>
      <w:r w:rsidR="44C3029F" w:rsidRPr="001F4DCC">
        <w:rPr>
          <w:rFonts w:ascii="Maiandra GD" w:hAnsi="Maiandra GD"/>
          <w:i/>
          <w:iCs/>
          <w:sz w:val="22"/>
          <w:szCs w:val="22"/>
        </w:rPr>
        <w:t>E</w:t>
      </w:r>
      <w:r w:rsidRPr="001F4DCC">
        <w:rPr>
          <w:rFonts w:ascii="Maiandra GD" w:hAnsi="Maiandra GD"/>
          <w:i/>
          <w:iCs/>
          <w:sz w:val="22"/>
          <w:szCs w:val="22"/>
        </w:rPr>
        <w:t>O</w:t>
      </w:r>
      <w:r w:rsidRPr="001F4DCC">
        <w:rPr>
          <w:rFonts w:ascii="Maiandra GD" w:hAnsi="Maiandra GD"/>
          <w:i/>
          <w:sz w:val="22"/>
          <w:szCs w:val="22"/>
        </w:rPr>
        <w:t>, South African Qualifications Authority (SAQA))</w:t>
      </w:r>
    </w:p>
    <w:p w14:paraId="240551F7" w14:textId="77777777" w:rsidR="001F4DCC" w:rsidRPr="001F4DCC" w:rsidRDefault="001F4DCC" w:rsidP="001F4DCC">
      <w:pPr>
        <w:pStyle w:val="ListParagraph"/>
        <w:rPr>
          <w:rFonts w:ascii="Maiandra GD" w:hAnsi="Maiandra GD" w:cs="Tahoma"/>
        </w:rPr>
      </w:pPr>
    </w:p>
    <w:p w14:paraId="32C0A84D" w14:textId="4F515FFB" w:rsidR="001F4DCC" w:rsidRPr="003D3715" w:rsidRDefault="001F4DCC" w:rsidP="00C06404">
      <w:pPr>
        <w:pStyle w:val="ListParagraph"/>
        <w:numPr>
          <w:ilvl w:val="0"/>
          <w:numId w:val="5"/>
        </w:numPr>
        <w:spacing w:after="80" w:line="360" w:lineRule="auto"/>
        <w:ind w:left="360"/>
        <w:jc w:val="both"/>
        <w:rPr>
          <w:rFonts w:ascii="Maiandra GD" w:hAnsi="Maiandra GD" w:cs="Tahoma"/>
          <w:sz w:val="22"/>
          <w:szCs w:val="22"/>
        </w:rPr>
      </w:pPr>
      <w:r w:rsidRPr="00875F0A">
        <w:rPr>
          <w:rFonts w:ascii="Maiandra GD" w:hAnsi="Maiandra GD" w:cs="Tahoma"/>
          <w:sz w:val="22"/>
          <w:szCs w:val="22"/>
        </w:rPr>
        <w:t xml:space="preserve">Drawing </w:t>
      </w:r>
      <w:r w:rsidRPr="003B67A0">
        <w:rPr>
          <w:rFonts w:ascii="Maiandra GD" w:hAnsi="Maiandra GD"/>
          <w:sz w:val="22"/>
        </w:rPr>
        <w:t>from</w:t>
      </w:r>
      <w:r w:rsidRPr="00875F0A">
        <w:rPr>
          <w:rFonts w:ascii="Maiandra GD" w:hAnsi="Maiandra GD" w:cs="Tahoma"/>
          <w:sz w:val="22"/>
          <w:szCs w:val="22"/>
        </w:rPr>
        <w:t xml:space="preserve"> Zimbabwe’s experience, what practical measures are necessary to strengthen regional cooperation, mutual recognition, and portability of qualifications across African higher education and training systems? </w:t>
      </w:r>
      <w:r w:rsidR="003B67A0" w:rsidRPr="003B67A0">
        <w:rPr>
          <w:rFonts w:ascii="Maiandra GD" w:hAnsi="Maiandra GD"/>
          <w:i/>
          <w:iCs/>
          <w:color w:val="000000" w:themeColor="text1"/>
          <w:sz w:val="22"/>
        </w:rPr>
        <w:t>(</w:t>
      </w:r>
      <w:r w:rsidR="003B67A0" w:rsidRPr="001F4DCC">
        <w:rPr>
          <w:rFonts w:ascii="Maiandra GD" w:hAnsi="Maiandra GD"/>
          <w:i/>
          <w:sz w:val="22"/>
          <w:szCs w:val="22"/>
        </w:rPr>
        <w:t xml:space="preserve">Addressed to: </w:t>
      </w:r>
      <w:r w:rsidR="003B67A0" w:rsidRPr="003B67A0">
        <w:rPr>
          <w:rFonts w:ascii="Maiandra GD" w:eastAsiaTheme="minorEastAsia" w:hAnsi="Maiandra GD"/>
          <w:i/>
          <w:iCs/>
          <w:color w:val="000000" w:themeColor="text1"/>
          <w:kern w:val="0"/>
          <w:sz w:val="22"/>
          <w:szCs w:val="22"/>
          <w14:ligatures w14:val="none"/>
        </w:rPr>
        <w:t xml:space="preserve">Dr. Hardson P. Kwandayi - Director Accreditation and Academic Institutional Audits in the </w:t>
      </w:r>
      <w:r w:rsidR="003B67A0" w:rsidRPr="003B67A0">
        <w:rPr>
          <w:rFonts w:ascii="Maiandra GD" w:hAnsi="Maiandra GD"/>
          <w:i/>
          <w:iCs/>
          <w:color w:val="000000" w:themeColor="text1"/>
        </w:rPr>
        <w:t xml:space="preserve">Zimbabwe Council </w:t>
      </w:r>
      <w:r w:rsidR="003D3715" w:rsidRPr="003B67A0">
        <w:rPr>
          <w:rFonts w:ascii="Maiandra GD" w:hAnsi="Maiandra GD"/>
          <w:i/>
          <w:iCs/>
          <w:color w:val="000000" w:themeColor="text1"/>
        </w:rPr>
        <w:t>for</w:t>
      </w:r>
      <w:r w:rsidR="003B67A0" w:rsidRPr="003B67A0">
        <w:rPr>
          <w:rFonts w:ascii="Maiandra GD" w:hAnsi="Maiandra GD"/>
          <w:i/>
          <w:iCs/>
          <w:color w:val="000000" w:themeColor="text1"/>
        </w:rPr>
        <w:t xml:space="preserve"> Higher Education (ZIMCHE))</w:t>
      </w:r>
    </w:p>
    <w:p w14:paraId="06A2D676" w14:textId="77777777" w:rsidR="003D3715" w:rsidRPr="003D3715" w:rsidRDefault="003D3715" w:rsidP="003D3715">
      <w:pPr>
        <w:pStyle w:val="ListParagraph"/>
        <w:rPr>
          <w:rFonts w:ascii="Maiandra GD" w:hAnsi="Maiandra GD" w:cs="Tahoma"/>
          <w:sz w:val="22"/>
          <w:szCs w:val="22"/>
        </w:rPr>
      </w:pPr>
    </w:p>
    <w:p w14:paraId="3533286E" w14:textId="77777777" w:rsidR="003D3715" w:rsidRPr="00875F0A" w:rsidRDefault="003D3715" w:rsidP="003D3715">
      <w:pPr>
        <w:pStyle w:val="ListParagraph"/>
        <w:spacing w:after="80" w:line="360" w:lineRule="auto"/>
        <w:ind w:left="360"/>
        <w:jc w:val="both"/>
        <w:rPr>
          <w:rFonts w:ascii="Maiandra GD" w:hAnsi="Maiandra GD" w:cs="Tahoma"/>
          <w:sz w:val="22"/>
          <w:szCs w:val="22"/>
        </w:rPr>
      </w:pPr>
    </w:p>
    <w:p w14:paraId="5BAD300A" w14:textId="77777777" w:rsidR="00DC4679" w:rsidRPr="003B67A0" w:rsidRDefault="00DC4679" w:rsidP="00DC4679">
      <w:pPr>
        <w:pStyle w:val="Heading1"/>
        <w:numPr>
          <w:ilvl w:val="0"/>
          <w:numId w:val="6"/>
        </w:numPr>
        <w:tabs>
          <w:tab w:val="num" w:pos="360"/>
        </w:tabs>
        <w:spacing w:line="360" w:lineRule="auto"/>
        <w:ind w:left="0" w:firstLine="0"/>
        <w:jc w:val="both"/>
        <w:rPr>
          <w:rFonts w:ascii="Maiandra GD" w:hAnsi="Maiandra GD" w:cs="Tahoma"/>
          <w:b/>
          <w:bCs/>
          <w:sz w:val="22"/>
          <w:szCs w:val="22"/>
        </w:rPr>
      </w:pPr>
      <w:r w:rsidRPr="003B67A0">
        <w:rPr>
          <w:rFonts w:ascii="Maiandra GD" w:hAnsi="Maiandra GD" w:cs="Tahoma"/>
          <w:b/>
          <w:bCs/>
          <w:sz w:val="22"/>
          <w:szCs w:val="22"/>
        </w:rPr>
        <w:t>Suggested Moderator Framing</w:t>
      </w:r>
    </w:p>
    <w:tbl>
      <w:tblPr>
        <w:tblW w:w="0" w:type="auto"/>
        <w:jc w:val="center"/>
        <w:tblLook w:val="04A0" w:firstRow="1" w:lastRow="0" w:firstColumn="1" w:lastColumn="0" w:noHBand="0" w:noVBand="1"/>
      </w:tblPr>
      <w:tblGrid>
        <w:gridCol w:w="9893"/>
      </w:tblGrid>
      <w:tr w:rsidR="00DC4679" w:rsidRPr="001F4DCC" w14:paraId="3C3D275B" w14:textId="77777777" w:rsidTr="000F369C">
        <w:trPr>
          <w:jc w:val="center"/>
        </w:trPr>
        <w:tc>
          <w:tcPr>
            <w:tcW w:w="9936" w:type="dxa"/>
            <w:shd w:val="clear" w:color="auto" w:fill="F3F7FB"/>
            <w:tcMar>
              <w:top w:w="120" w:type="dxa"/>
              <w:left w:w="160" w:type="dxa"/>
              <w:bottom w:w="120" w:type="dxa"/>
              <w:right w:w="160" w:type="dxa"/>
            </w:tcMar>
            <w:vAlign w:val="center"/>
          </w:tcPr>
          <w:p w14:paraId="1E18E606" w14:textId="77777777" w:rsidR="00DC4679" w:rsidRPr="001F4DCC" w:rsidRDefault="00DC4679" w:rsidP="000F369C">
            <w:pPr>
              <w:spacing w:after="0" w:line="360" w:lineRule="auto"/>
              <w:jc w:val="both"/>
              <w:rPr>
                <w:rFonts w:ascii="Maiandra GD" w:hAnsi="Maiandra GD" w:cs="Tahoma"/>
                <w:b/>
                <w:sz w:val="22"/>
              </w:rPr>
            </w:pPr>
            <w:r w:rsidRPr="001F4DCC">
              <w:rPr>
                <w:rFonts w:ascii="Maiandra GD" w:hAnsi="Maiandra GD" w:cs="Tahoma"/>
                <w:b/>
                <w:bCs/>
                <w:color w:val="28435D"/>
                <w:sz w:val="22"/>
              </w:rPr>
              <w:t>If the National Qualifications Framework is to serve as more than a structure for classifying qualifications, how can it be used more deliberately to widen inclusion, recognise diverse learning pathways, strengthen trust in qualifications, and support meaningful regional integration across Africa?</w:t>
            </w:r>
          </w:p>
        </w:tc>
      </w:tr>
    </w:tbl>
    <w:p w14:paraId="111BAA39" w14:textId="77777777" w:rsidR="00DC4679" w:rsidRPr="003B67A0" w:rsidRDefault="00DC4679" w:rsidP="00DC4679">
      <w:pPr>
        <w:pStyle w:val="Heading1"/>
        <w:numPr>
          <w:ilvl w:val="0"/>
          <w:numId w:val="6"/>
        </w:numPr>
        <w:tabs>
          <w:tab w:val="num" w:pos="360"/>
        </w:tabs>
        <w:spacing w:line="480" w:lineRule="auto"/>
        <w:ind w:left="0" w:firstLine="0"/>
        <w:jc w:val="both"/>
        <w:rPr>
          <w:rFonts w:ascii="Maiandra GD" w:hAnsi="Maiandra GD" w:cs="Tahoma"/>
          <w:b/>
          <w:bCs/>
          <w:sz w:val="22"/>
          <w:szCs w:val="22"/>
        </w:rPr>
      </w:pPr>
      <w:r w:rsidRPr="003B67A0">
        <w:rPr>
          <w:rFonts w:ascii="Maiandra GD" w:hAnsi="Maiandra GD" w:cs="Tahoma"/>
          <w:b/>
          <w:bCs/>
          <w:sz w:val="22"/>
          <w:szCs w:val="22"/>
        </w:rPr>
        <w:t>Key Closing Message</w:t>
      </w:r>
    </w:p>
    <w:p w14:paraId="1744A0A3" w14:textId="71EE1184" w:rsidR="00DC4679" w:rsidRPr="001F4DCC" w:rsidRDefault="00DC4679" w:rsidP="0084410E">
      <w:pPr>
        <w:spacing w:before="40" w:after="40" w:line="360" w:lineRule="auto"/>
        <w:ind w:left="288" w:right="288"/>
        <w:jc w:val="both"/>
        <w:rPr>
          <w:rFonts w:ascii="Maiandra GD" w:hAnsi="Maiandra GD"/>
          <w:i/>
          <w:color w:val="2E4C64"/>
        </w:rPr>
      </w:pPr>
      <w:r w:rsidRPr="001F4DCC">
        <w:rPr>
          <w:rFonts w:ascii="Maiandra GD" w:hAnsi="Maiandra GD"/>
          <w:i/>
          <w:color w:val="2E4C64"/>
        </w:rPr>
        <w:t>A robust National Qualifications Framework does more than organise qualifications into levels. It gives visibility to learning, value to competence, and structure to progression. Its real strength lies in its ability to widen inclusion within countries while strengthening trust, mobility, and cooperation across borders. If Africa is to advance both lifelong learning and regional integration, it will require qualifications systems that are more inclusive, more transparent, more portable, and more trusted.</w:t>
      </w:r>
    </w:p>
    <w:sectPr w:rsidR="00DC4679" w:rsidRPr="001F4DCC" w:rsidSect="00DC4679">
      <w:footerReference w:type="default" r:id="rId7"/>
      <w:pgSz w:w="11909" w:h="16834"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4590C" w14:textId="77777777" w:rsidR="006C32B3" w:rsidRDefault="006C32B3">
      <w:pPr>
        <w:spacing w:after="0" w:line="240" w:lineRule="auto"/>
      </w:pPr>
      <w:r>
        <w:separator/>
      </w:r>
    </w:p>
  </w:endnote>
  <w:endnote w:type="continuationSeparator" w:id="0">
    <w:p w14:paraId="580CCFC9" w14:textId="77777777" w:rsidR="006C32B3" w:rsidRDefault="006C3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32585"/>
      <w:docPartObj>
        <w:docPartGallery w:val="Page Numbers (Bottom of Page)"/>
        <w:docPartUnique/>
      </w:docPartObj>
    </w:sdtPr>
    <w:sdtEndPr>
      <w:rPr>
        <w:sz w:val="20"/>
        <w:szCs w:val="20"/>
      </w:rPr>
    </w:sdtEndPr>
    <w:sdtContent>
      <w:p w14:paraId="5D60C68D" w14:textId="71CB6730" w:rsidR="00DC4679" w:rsidRPr="00F76C57" w:rsidRDefault="00DC4679" w:rsidP="00F76C57">
        <w:pPr>
          <w:pStyle w:val="Subtitle"/>
          <w:jc w:val="center"/>
          <w:rPr>
            <w:rFonts w:ascii="Maiandra GD" w:hAnsi="Maiandra GD" w:cs="Tahoma"/>
            <w:sz w:val="20"/>
            <w:szCs w:val="20"/>
          </w:rPr>
        </w:pPr>
        <w:r w:rsidRPr="000721E5">
          <w:rPr>
            <w:rFonts w:ascii="Maiandra GD" w:hAnsi="Maiandra GD" w:cs="Tahoma"/>
            <w:sz w:val="20"/>
            <w:szCs w:val="20"/>
          </w:rPr>
          <w:t>Panel I</w:t>
        </w:r>
        <w:r w:rsidR="00D004E3">
          <w:rPr>
            <w:rFonts w:ascii="Maiandra GD" w:hAnsi="Maiandra GD" w:cs="Tahoma"/>
            <w:sz w:val="20"/>
            <w:szCs w:val="20"/>
          </w:rPr>
          <w:t>I</w:t>
        </w:r>
        <w:r w:rsidRPr="000721E5">
          <w:rPr>
            <w:rFonts w:ascii="Maiandra GD" w:hAnsi="Maiandra GD" w:cs="Tahoma"/>
            <w:sz w:val="20"/>
            <w:szCs w:val="20"/>
          </w:rPr>
          <w:t xml:space="preserve"> for the 1st National Qualifications Conference 2026</w:t>
        </w:r>
        <w:r w:rsidRPr="000721E5">
          <w:rPr>
            <w:rFonts w:ascii="Maiandra GD" w:hAnsi="Maiandra GD" w:cs="Tahoma"/>
            <w:sz w:val="20"/>
            <w:szCs w:val="20"/>
          </w:rPr>
          <w:tab/>
        </w:r>
        <w:r>
          <w:rPr>
            <w:rFonts w:ascii="Maiandra GD" w:hAnsi="Maiandra GD" w:cs="Tahoma"/>
            <w:sz w:val="20"/>
            <w:szCs w:val="20"/>
          </w:rPr>
          <w:tab/>
        </w:r>
        <w:r>
          <w:rPr>
            <w:rFonts w:ascii="Maiandra GD" w:hAnsi="Maiandra GD" w:cs="Tahoma"/>
            <w:sz w:val="20"/>
            <w:szCs w:val="20"/>
          </w:rPr>
          <w:tab/>
        </w:r>
        <w:r w:rsidRPr="000721E5">
          <w:rPr>
            <w:rFonts w:ascii="Maiandra GD" w:hAnsi="Maiandra GD" w:cs="Tahoma"/>
            <w:sz w:val="20"/>
            <w:szCs w:val="20"/>
          </w:rPr>
          <w:tab/>
        </w:r>
        <w:r w:rsidRPr="000721E5">
          <w:rPr>
            <w:sz w:val="20"/>
            <w:szCs w:val="20"/>
          </w:rPr>
          <w:t xml:space="preserve">Page | </w:t>
        </w:r>
        <w:r w:rsidRPr="000721E5">
          <w:rPr>
            <w:sz w:val="20"/>
            <w:szCs w:val="20"/>
          </w:rPr>
          <w:fldChar w:fldCharType="begin"/>
        </w:r>
        <w:r w:rsidRPr="000721E5">
          <w:rPr>
            <w:sz w:val="20"/>
            <w:szCs w:val="20"/>
          </w:rPr>
          <w:instrText xml:space="preserve"> PAGE   \* MERGEFORMAT </w:instrText>
        </w:r>
        <w:r w:rsidRPr="000721E5">
          <w:rPr>
            <w:sz w:val="20"/>
            <w:szCs w:val="20"/>
          </w:rPr>
          <w:fldChar w:fldCharType="separate"/>
        </w:r>
        <w:r w:rsidRPr="000721E5">
          <w:rPr>
            <w:noProof/>
            <w:sz w:val="20"/>
            <w:szCs w:val="20"/>
          </w:rPr>
          <w:t>2</w:t>
        </w:r>
        <w:r w:rsidRPr="000721E5">
          <w:rPr>
            <w:noProof/>
            <w:sz w:val="20"/>
            <w:szCs w:val="20"/>
          </w:rPr>
          <w:fldChar w:fldCharType="end"/>
        </w:r>
        <w:r w:rsidRPr="000721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03DD" w14:textId="77777777" w:rsidR="006C32B3" w:rsidRDefault="006C32B3">
      <w:pPr>
        <w:spacing w:after="0" w:line="240" w:lineRule="auto"/>
      </w:pPr>
      <w:r>
        <w:separator/>
      </w:r>
    </w:p>
  </w:footnote>
  <w:footnote w:type="continuationSeparator" w:id="0">
    <w:p w14:paraId="4169EF22" w14:textId="77777777" w:rsidR="006C32B3" w:rsidRDefault="006C3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CADDE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B0EF2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C62A0"/>
    <w:multiLevelType w:val="hybridMultilevel"/>
    <w:tmpl w:val="BBA4329C"/>
    <w:lvl w:ilvl="0" w:tplc="E18E7F14">
      <w:start w:val="1"/>
      <w:numFmt w:val="lowerRoman"/>
      <w:suff w:val="space"/>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C5234"/>
    <w:multiLevelType w:val="hybridMultilevel"/>
    <w:tmpl w:val="92FC34C0"/>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203D3"/>
    <w:multiLevelType w:val="hybridMultilevel"/>
    <w:tmpl w:val="B7AA93B8"/>
    <w:lvl w:ilvl="0" w:tplc="78D4E2D4">
      <w:start w:val="1"/>
      <w:numFmt w:val="lowerRoman"/>
      <w:lvlText w:val="%1."/>
      <w:lvlJc w:val="righ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3646CB"/>
    <w:multiLevelType w:val="hybridMultilevel"/>
    <w:tmpl w:val="17A2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14B7D"/>
    <w:multiLevelType w:val="multilevel"/>
    <w:tmpl w:val="69B01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31B6CDC"/>
    <w:multiLevelType w:val="multilevel"/>
    <w:tmpl w:val="53462822"/>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4C0958"/>
    <w:multiLevelType w:val="hybridMultilevel"/>
    <w:tmpl w:val="6602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0195F"/>
    <w:multiLevelType w:val="hybridMultilevel"/>
    <w:tmpl w:val="18E425F0"/>
    <w:lvl w:ilvl="0" w:tplc="E78EE9C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B43303"/>
    <w:multiLevelType w:val="hybridMultilevel"/>
    <w:tmpl w:val="666E2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3C7D4C"/>
    <w:multiLevelType w:val="hybridMultilevel"/>
    <w:tmpl w:val="CE1EEB88"/>
    <w:lvl w:ilvl="0" w:tplc="E1AAFCCC">
      <w:start w:val="1"/>
      <w:numFmt w:val="lowerRoman"/>
      <w:suff w:val="space"/>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5D25FD"/>
    <w:multiLevelType w:val="hybridMultilevel"/>
    <w:tmpl w:val="25DCE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6381A"/>
    <w:multiLevelType w:val="hybridMultilevel"/>
    <w:tmpl w:val="464098E6"/>
    <w:lvl w:ilvl="0" w:tplc="3D64A404">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3125DE"/>
    <w:multiLevelType w:val="hybridMultilevel"/>
    <w:tmpl w:val="6102DE62"/>
    <w:lvl w:ilvl="0" w:tplc="E7E0F9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1C4658"/>
    <w:multiLevelType w:val="hybridMultilevel"/>
    <w:tmpl w:val="D9646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1B4578"/>
    <w:multiLevelType w:val="hybridMultilevel"/>
    <w:tmpl w:val="2BACD8C8"/>
    <w:lvl w:ilvl="0" w:tplc="0DA83534">
      <w:start w:val="1"/>
      <w:numFmt w:val="lowerRoman"/>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F190640"/>
    <w:multiLevelType w:val="hybridMultilevel"/>
    <w:tmpl w:val="4F9A5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3A6FA9"/>
    <w:multiLevelType w:val="hybridMultilevel"/>
    <w:tmpl w:val="FE605440"/>
    <w:lvl w:ilvl="0" w:tplc="698465E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52456C"/>
    <w:multiLevelType w:val="hybridMultilevel"/>
    <w:tmpl w:val="FA4AA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84603"/>
    <w:multiLevelType w:val="hybridMultilevel"/>
    <w:tmpl w:val="E9FA986C"/>
    <w:lvl w:ilvl="0" w:tplc="775691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E863EB"/>
    <w:multiLevelType w:val="hybridMultilevel"/>
    <w:tmpl w:val="AFA282AC"/>
    <w:lvl w:ilvl="0" w:tplc="96B2C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346BC8"/>
    <w:multiLevelType w:val="hybridMultilevel"/>
    <w:tmpl w:val="DF72AE92"/>
    <w:lvl w:ilvl="0" w:tplc="698465E0">
      <w:start w:val="1"/>
      <w:numFmt w:val="lowerRoman"/>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9330257">
    <w:abstractNumId w:val="4"/>
  </w:num>
  <w:num w:numId="2" w16cid:durableId="2135978060">
    <w:abstractNumId w:val="19"/>
  </w:num>
  <w:num w:numId="3" w16cid:durableId="1228954275">
    <w:abstractNumId w:val="17"/>
  </w:num>
  <w:num w:numId="4" w16cid:durableId="894239198">
    <w:abstractNumId w:val="20"/>
  </w:num>
  <w:num w:numId="5" w16cid:durableId="12346004">
    <w:abstractNumId w:val="16"/>
  </w:num>
  <w:num w:numId="6" w16cid:durableId="2055617305">
    <w:abstractNumId w:val="9"/>
  </w:num>
  <w:num w:numId="7" w16cid:durableId="1598950558">
    <w:abstractNumId w:val="12"/>
  </w:num>
  <w:num w:numId="8" w16cid:durableId="1226599008">
    <w:abstractNumId w:val="11"/>
  </w:num>
  <w:num w:numId="9" w16cid:durableId="67923895">
    <w:abstractNumId w:val="15"/>
  </w:num>
  <w:num w:numId="10" w16cid:durableId="364253548">
    <w:abstractNumId w:val="7"/>
  </w:num>
  <w:num w:numId="11" w16cid:durableId="1625650713">
    <w:abstractNumId w:val="21"/>
  </w:num>
  <w:num w:numId="12" w16cid:durableId="2129660890">
    <w:abstractNumId w:val="3"/>
  </w:num>
  <w:num w:numId="13" w16cid:durableId="619839711">
    <w:abstractNumId w:val="1"/>
  </w:num>
  <w:num w:numId="14" w16cid:durableId="457919373">
    <w:abstractNumId w:val="0"/>
  </w:num>
  <w:num w:numId="15" w16cid:durableId="1702903615">
    <w:abstractNumId w:val="10"/>
  </w:num>
  <w:num w:numId="16" w16cid:durableId="1645239849">
    <w:abstractNumId w:val="13"/>
  </w:num>
  <w:num w:numId="17" w16cid:durableId="64645069">
    <w:abstractNumId w:val="18"/>
  </w:num>
  <w:num w:numId="18" w16cid:durableId="823620494">
    <w:abstractNumId w:val="2"/>
  </w:num>
  <w:num w:numId="19" w16cid:durableId="2107338375">
    <w:abstractNumId w:val="14"/>
  </w:num>
  <w:num w:numId="20" w16cid:durableId="644748987">
    <w:abstractNumId w:val="5"/>
  </w:num>
  <w:num w:numId="21" w16cid:durableId="90128320">
    <w:abstractNumId w:val="8"/>
  </w:num>
  <w:num w:numId="22" w16cid:durableId="1207795291">
    <w:abstractNumId w:val="22"/>
  </w:num>
  <w:num w:numId="23" w16cid:durableId="5181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79"/>
    <w:rsid w:val="0001097E"/>
    <w:rsid w:val="00021635"/>
    <w:rsid w:val="00025AA0"/>
    <w:rsid w:val="000526B5"/>
    <w:rsid w:val="0006478B"/>
    <w:rsid w:val="00087D56"/>
    <w:rsid w:val="000A6BC9"/>
    <w:rsid w:val="000B0458"/>
    <w:rsid w:val="000B0495"/>
    <w:rsid w:val="000D03DE"/>
    <w:rsid w:val="000E5BD7"/>
    <w:rsid w:val="000E60D9"/>
    <w:rsid w:val="000F4725"/>
    <w:rsid w:val="000F6451"/>
    <w:rsid w:val="00111D8C"/>
    <w:rsid w:val="00112A65"/>
    <w:rsid w:val="00112DF9"/>
    <w:rsid w:val="00115339"/>
    <w:rsid w:val="0012241C"/>
    <w:rsid w:val="00130011"/>
    <w:rsid w:val="00135476"/>
    <w:rsid w:val="00137F22"/>
    <w:rsid w:val="00140C27"/>
    <w:rsid w:val="00152020"/>
    <w:rsid w:val="001524D3"/>
    <w:rsid w:val="00163E60"/>
    <w:rsid w:val="00163FEA"/>
    <w:rsid w:val="001647E0"/>
    <w:rsid w:val="00170DE2"/>
    <w:rsid w:val="00196A85"/>
    <w:rsid w:val="001A4644"/>
    <w:rsid w:val="001A4CD2"/>
    <w:rsid w:val="001A6BF2"/>
    <w:rsid w:val="001A6F2B"/>
    <w:rsid w:val="001D54B1"/>
    <w:rsid w:val="001D6848"/>
    <w:rsid w:val="001F28D2"/>
    <w:rsid w:val="001F4DCC"/>
    <w:rsid w:val="001F4EE7"/>
    <w:rsid w:val="001F595D"/>
    <w:rsid w:val="00212C3D"/>
    <w:rsid w:val="00221B02"/>
    <w:rsid w:val="00267BE6"/>
    <w:rsid w:val="00281604"/>
    <w:rsid w:val="00286AE4"/>
    <w:rsid w:val="00292F76"/>
    <w:rsid w:val="00296664"/>
    <w:rsid w:val="002969EA"/>
    <w:rsid w:val="002B16F3"/>
    <w:rsid w:val="002B1D9E"/>
    <w:rsid w:val="002B30F6"/>
    <w:rsid w:val="002B54DD"/>
    <w:rsid w:val="002B7C2D"/>
    <w:rsid w:val="002D65E2"/>
    <w:rsid w:val="002D7B9D"/>
    <w:rsid w:val="002E2D22"/>
    <w:rsid w:val="002F734F"/>
    <w:rsid w:val="003005FE"/>
    <w:rsid w:val="003007B5"/>
    <w:rsid w:val="00305E39"/>
    <w:rsid w:val="003105EB"/>
    <w:rsid w:val="00312D13"/>
    <w:rsid w:val="00315F22"/>
    <w:rsid w:val="003201C2"/>
    <w:rsid w:val="003273F2"/>
    <w:rsid w:val="003343DB"/>
    <w:rsid w:val="00336ECB"/>
    <w:rsid w:val="00344E3B"/>
    <w:rsid w:val="00344F43"/>
    <w:rsid w:val="003453A8"/>
    <w:rsid w:val="00352105"/>
    <w:rsid w:val="00356E15"/>
    <w:rsid w:val="0037204C"/>
    <w:rsid w:val="00374462"/>
    <w:rsid w:val="00383EE4"/>
    <w:rsid w:val="003A259F"/>
    <w:rsid w:val="003B67A0"/>
    <w:rsid w:val="003C2781"/>
    <w:rsid w:val="003D3715"/>
    <w:rsid w:val="003D5577"/>
    <w:rsid w:val="003D7C0A"/>
    <w:rsid w:val="003E5A84"/>
    <w:rsid w:val="003E681E"/>
    <w:rsid w:val="003E6FBD"/>
    <w:rsid w:val="003F21C0"/>
    <w:rsid w:val="003F78C9"/>
    <w:rsid w:val="004113E7"/>
    <w:rsid w:val="004117B4"/>
    <w:rsid w:val="00431020"/>
    <w:rsid w:val="00434777"/>
    <w:rsid w:val="00434FCF"/>
    <w:rsid w:val="00435DFD"/>
    <w:rsid w:val="004600CE"/>
    <w:rsid w:val="004656C5"/>
    <w:rsid w:val="00465A22"/>
    <w:rsid w:val="004821F1"/>
    <w:rsid w:val="00483138"/>
    <w:rsid w:val="00492AF1"/>
    <w:rsid w:val="004A021B"/>
    <w:rsid w:val="004A0281"/>
    <w:rsid w:val="004A2AC9"/>
    <w:rsid w:val="004A4F41"/>
    <w:rsid w:val="004B072C"/>
    <w:rsid w:val="004C0C5C"/>
    <w:rsid w:val="004D76BF"/>
    <w:rsid w:val="004E1873"/>
    <w:rsid w:val="004F5F69"/>
    <w:rsid w:val="00506FDA"/>
    <w:rsid w:val="005124BE"/>
    <w:rsid w:val="00516836"/>
    <w:rsid w:val="00525441"/>
    <w:rsid w:val="00532DAC"/>
    <w:rsid w:val="00542F1E"/>
    <w:rsid w:val="0054642B"/>
    <w:rsid w:val="00546728"/>
    <w:rsid w:val="00557E3F"/>
    <w:rsid w:val="005611CA"/>
    <w:rsid w:val="00563FE9"/>
    <w:rsid w:val="005974CA"/>
    <w:rsid w:val="005A0C45"/>
    <w:rsid w:val="005A1DC3"/>
    <w:rsid w:val="005A3C59"/>
    <w:rsid w:val="005C224F"/>
    <w:rsid w:val="005C4174"/>
    <w:rsid w:val="005D14DB"/>
    <w:rsid w:val="005D328C"/>
    <w:rsid w:val="005E4595"/>
    <w:rsid w:val="005E4666"/>
    <w:rsid w:val="00642D33"/>
    <w:rsid w:val="00644490"/>
    <w:rsid w:val="00647A53"/>
    <w:rsid w:val="00651B9E"/>
    <w:rsid w:val="00672663"/>
    <w:rsid w:val="0067799A"/>
    <w:rsid w:val="00693900"/>
    <w:rsid w:val="00694C35"/>
    <w:rsid w:val="00694CC7"/>
    <w:rsid w:val="006961C1"/>
    <w:rsid w:val="006B7FDC"/>
    <w:rsid w:val="006C02D5"/>
    <w:rsid w:val="006C1D8A"/>
    <w:rsid w:val="006C32B3"/>
    <w:rsid w:val="006D12EC"/>
    <w:rsid w:val="006D4DA2"/>
    <w:rsid w:val="006F719D"/>
    <w:rsid w:val="00700F56"/>
    <w:rsid w:val="00706E13"/>
    <w:rsid w:val="00706F0B"/>
    <w:rsid w:val="00716625"/>
    <w:rsid w:val="00723C06"/>
    <w:rsid w:val="00727551"/>
    <w:rsid w:val="00752957"/>
    <w:rsid w:val="00757C3E"/>
    <w:rsid w:val="00762444"/>
    <w:rsid w:val="00774FE9"/>
    <w:rsid w:val="007768A9"/>
    <w:rsid w:val="00777EF7"/>
    <w:rsid w:val="00781E77"/>
    <w:rsid w:val="00797C09"/>
    <w:rsid w:val="007B25E4"/>
    <w:rsid w:val="007D19BB"/>
    <w:rsid w:val="007D450E"/>
    <w:rsid w:val="007F605D"/>
    <w:rsid w:val="00814914"/>
    <w:rsid w:val="008217C6"/>
    <w:rsid w:val="008273EC"/>
    <w:rsid w:val="00841EBA"/>
    <w:rsid w:val="00843140"/>
    <w:rsid w:val="0084410E"/>
    <w:rsid w:val="008465B9"/>
    <w:rsid w:val="008533BA"/>
    <w:rsid w:val="00857122"/>
    <w:rsid w:val="00870C68"/>
    <w:rsid w:val="00872411"/>
    <w:rsid w:val="00875F0A"/>
    <w:rsid w:val="008851EC"/>
    <w:rsid w:val="00891A27"/>
    <w:rsid w:val="00894091"/>
    <w:rsid w:val="008964DA"/>
    <w:rsid w:val="008B4A64"/>
    <w:rsid w:val="008C17C8"/>
    <w:rsid w:val="008C650F"/>
    <w:rsid w:val="008D2A99"/>
    <w:rsid w:val="008E4243"/>
    <w:rsid w:val="008E53D6"/>
    <w:rsid w:val="008E557E"/>
    <w:rsid w:val="008E589D"/>
    <w:rsid w:val="008E68D4"/>
    <w:rsid w:val="008E6B11"/>
    <w:rsid w:val="008F1399"/>
    <w:rsid w:val="008F7198"/>
    <w:rsid w:val="0091531F"/>
    <w:rsid w:val="00916E8D"/>
    <w:rsid w:val="00935D19"/>
    <w:rsid w:val="00937B11"/>
    <w:rsid w:val="009619F9"/>
    <w:rsid w:val="00965C39"/>
    <w:rsid w:val="009719BC"/>
    <w:rsid w:val="0097250B"/>
    <w:rsid w:val="00982693"/>
    <w:rsid w:val="009861F8"/>
    <w:rsid w:val="00986619"/>
    <w:rsid w:val="00987CE3"/>
    <w:rsid w:val="00990E90"/>
    <w:rsid w:val="009A6B86"/>
    <w:rsid w:val="009A7752"/>
    <w:rsid w:val="009C707F"/>
    <w:rsid w:val="009D0372"/>
    <w:rsid w:val="009D231D"/>
    <w:rsid w:val="009D6A08"/>
    <w:rsid w:val="009D6E94"/>
    <w:rsid w:val="009F6B6A"/>
    <w:rsid w:val="00A0194B"/>
    <w:rsid w:val="00A0508F"/>
    <w:rsid w:val="00A22390"/>
    <w:rsid w:val="00A22F87"/>
    <w:rsid w:val="00A342F7"/>
    <w:rsid w:val="00A36646"/>
    <w:rsid w:val="00A4372C"/>
    <w:rsid w:val="00A47191"/>
    <w:rsid w:val="00A54B69"/>
    <w:rsid w:val="00A71742"/>
    <w:rsid w:val="00A74734"/>
    <w:rsid w:val="00A74BA9"/>
    <w:rsid w:val="00A938A7"/>
    <w:rsid w:val="00AA73E3"/>
    <w:rsid w:val="00AA7AC1"/>
    <w:rsid w:val="00AB1EFC"/>
    <w:rsid w:val="00AB3D05"/>
    <w:rsid w:val="00AC068F"/>
    <w:rsid w:val="00AC0748"/>
    <w:rsid w:val="00AD56AC"/>
    <w:rsid w:val="00AD6947"/>
    <w:rsid w:val="00AD78AF"/>
    <w:rsid w:val="00AE1270"/>
    <w:rsid w:val="00B0435E"/>
    <w:rsid w:val="00B155DC"/>
    <w:rsid w:val="00B20A88"/>
    <w:rsid w:val="00B33260"/>
    <w:rsid w:val="00B42A2B"/>
    <w:rsid w:val="00B45F81"/>
    <w:rsid w:val="00B52B37"/>
    <w:rsid w:val="00B65686"/>
    <w:rsid w:val="00B65D82"/>
    <w:rsid w:val="00B9029A"/>
    <w:rsid w:val="00BA43E6"/>
    <w:rsid w:val="00BA7F40"/>
    <w:rsid w:val="00BB1E28"/>
    <w:rsid w:val="00BB5E7E"/>
    <w:rsid w:val="00BC7617"/>
    <w:rsid w:val="00BF69B6"/>
    <w:rsid w:val="00C05A08"/>
    <w:rsid w:val="00C06404"/>
    <w:rsid w:val="00C1510B"/>
    <w:rsid w:val="00C17103"/>
    <w:rsid w:val="00C337F3"/>
    <w:rsid w:val="00C40F4D"/>
    <w:rsid w:val="00C430FB"/>
    <w:rsid w:val="00C46723"/>
    <w:rsid w:val="00C51273"/>
    <w:rsid w:val="00C6091A"/>
    <w:rsid w:val="00C60E15"/>
    <w:rsid w:val="00C6246C"/>
    <w:rsid w:val="00C65066"/>
    <w:rsid w:val="00C7323D"/>
    <w:rsid w:val="00C86AF8"/>
    <w:rsid w:val="00CA4AE8"/>
    <w:rsid w:val="00CC130D"/>
    <w:rsid w:val="00CD513B"/>
    <w:rsid w:val="00CE3791"/>
    <w:rsid w:val="00CF1225"/>
    <w:rsid w:val="00D004E3"/>
    <w:rsid w:val="00D00554"/>
    <w:rsid w:val="00D05209"/>
    <w:rsid w:val="00D21B7C"/>
    <w:rsid w:val="00D24E28"/>
    <w:rsid w:val="00D311C8"/>
    <w:rsid w:val="00D436E6"/>
    <w:rsid w:val="00D438E4"/>
    <w:rsid w:val="00D5057E"/>
    <w:rsid w:val="00D63B01"/>
    <w:rsid w:val="00D7145F"/>
    <w:rsid w:val="00D71CE4"/>
    <w:rsid w:val="00D71D3D"/>
    <w:rsid w:val="00D81802"/>
    <w:rsid w:val="00D95CA0"/>
    <w:rsid w:val="00DA2192"/>
    <w:rsid w:val="00DA6FE3"/>
    <w:rsid w:val="00DC3D51"/>
    <w:rsid w:val="00DC4679"/>
    <w:rsid w:val="00DC4CD3"/>
    <w:rsid w:val="00DD4CA9"/>
    <w:rsid w:val="00DD6698"/>
    <w:rsid w:val="00DE5C1E"/>
    <w:rsid w:val="00DF10AE"/>
    <w:rsid w:val="00DF7061"/>
    <w:rsid w:val="00E2769F"/>
    <w:rsid w:val="00E27DCB"/>
    <w:rsid w:val="00E3632C"/>
    <w:rsid w:val="00E37E3F"/>
    <w:rsid w:val="00E47E4C"/>
    <w:rsid w:val="00E50F60"/>
    <w:rsid w:val="00E60BA3"/>
    <w:rsid w:val="00E92319"/>
    <w:rsid w:val="00EA72C3"/>
    <w:rsid w:val="00EA7EEE"/>
    <w:rsid w:val="00EE1C44"/>
    <w:rsid w:val="00EE68BD"/>
    <w:rsid w:val="00F014D5"/>
    <w:rsid w:val="00F14182"/>
    <w:rsid w:val="00F25F5E"/>
    <w:rsid w:val="00F34631"/>
    <w:rsid w:val="00F428B3"/>
    <w:rsid w:val="00F633B7"/>
    <w:rsid w:val="00F7335D"/>
    <w:rsid w:val="00FA09A9"/>
    <w:rsid w:val="00FA2D00"/>
    <w:rsid w:val="00FB19AC"/>
    <w:rsid w:val="00FC2BFA"/>
    <w:rsid w:val="00FE5383"/>
    <w:rsid w:val="00FF0113"/>
    <w:rsid w:val="00FF4203"/>
    <w:rsid w:val="00FF7FB7"/>
    <w:rsid w:val="06389726"/>
    <w:rsid w:val="06C253A5"/>
    <w:rsid w:val="1119A1CC"/>
    <w:rsid w:val="11463E26"/>
    <w:rsid w:val="18E6BC7A"/>
    <w:rsid w:val="1CDDDFA1"/>
    <w:rsid w:val="276FC8F5"/>
    <w:rsid w:val="2A01DE87"/>
    <w:rsid w:val="2B54F279"/>
    <w:rsid w:val="2CFD6C62"/>
    <w:rsid w:val="31A81812"/>
    <w:rsid w:val="3C1A88C6"/>
    <w:rsid w:val="3E1C15D2"/>
    <w:rsid w:val="42E5882A"/>
    <w:rsid w:val="4434E896"/>
    <w:rsid w:val="44C3029F"/>
    <w:rsid w:val="45A460CF"/>
    <w:rsid w:val="472E37F5"/>
    <w:rsid w:val="48200F2B"/>
    <w:rsid w:val="4C22236A"/>
    <w:rsid w:val="4C3BE11A"/>
    <w:rsid w:val="4D2180E4"/>
    <w:rsid w:val="4EE98E97"/>
    <w:rsid w:val="51913A0C"/>
    <w:rsid w:val="5281DF93"/>
    <w:rsid w:val="53A7DDFB"/>
    <w:rsid w:val="548EED7E"/>
    <w:rsid w:val="5B332BA3"/>
    <w:rsid w:val="5F2B28DF"/>
    <w:rsid w:val="67D63D4F"/>
    <w:rsid w:val="6C1B64CF"/>
    <w:rsid w:val="7C67C233"/>
    <w:rsid w:val="7EC5C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1A28"/>
  <w15:chartTrackingRefBased/>
  <w15:docId w15:val="{6931E083-F635-49E9-A7FE-9449EFD4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679"/>
  </w:style>
  <w:style w:type="paragraph" w:styleId="Heading1">
    <w:name w:val="heading 1"/>
    <w:basedOn w:val="Normal"/>
    <w:next w:val="Normal"/>
    <w:link w:val="Heading1Char"/>
    <w:uiPriority w:val="9"/>
    <w:qFormat/>
    <w:rsid w:val="00DC4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79"/>
    <w:rPr>
      <w:rFonts w:eastAsiaTheme="majorEastAsia" w:cstheme="majorBidi"/>
      <w:color w:val="272727" w:themeColor="text1" w:themeTint="D8"/>
    </w:rPr>
  </w:style>
  <w:style w:type="paragraph" w:styleId="Title">
    <w:name w:val="Title"/>
    <w:basedOn w:val="Normal"/>
    <w:next w:val="Normal"/>
    <w:link w:val="TitleChar"/>
    <w:uiPriority w:val="10"/>
    <w:qFormat/>
    <w:rsid w:val="00DC4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79"/>
    <w:pPr>
      <w:spacing w:before="160"/>
      <w:jc w:val="center"/>
    </w:pPr>
    <w:rPr>
      <w:i/>
      <w:iCs/>
      <w:color w:val="404040" w:themeColor="text1" w:themeTint="BF"/>
    </w:rPr>
  </w:style>
  <w:style w:type="character" w:customStyle="1" w:styleId="QuoteChar">
    <w:name w:val="Quote Char"/>
    <w:basedOn w:val="DefaultParagraphFont"/>
    <w:link w:val="Quote"/>
    <w:uiPriority w:val="29"/>
    <w:rsid w:val="00DC4679"/>
    <w:rPr>
      <w:i/>
      <w:iCs/>
      <w:color w:val="404040" w:themeColor="text1" w:themeTint="BF"/>
    </w:rPr>
  </w:style>
  <w:style w:type="paragraph" w:styleId="ListParagraph">
    <w:name w:val="List Paragraph"/>
    <w:basedOn w:val="Normal"/>
    <w:uiPriority w:val="34"/>
    <w:qFormat/>
    <w:rsid w:val="00DC4679"/>
    <w:pPr>
      <w:ind w:left="720"/>
      <w:contextualSpacing/>
    </w:pPr>
  </w:style>
  <w:style w:type="character" w:styleId="IntenseEmphasis">
    <w:name w:val="Intense Emphasis"/>
    <w:basedOn w:val="DefaultParagraphFont"/>
    <w:uiPriority w:val="21"/>
    <w:qFormat/>
    <w:rsid w:val="00DC4679"/>
    <w:rPr>
      <w:i/>
      <w:iCs/>
      <w:color w:val="2F5496" w:themeColor="accent1" w:themeShade="BF"/>
    </w:rPr>
  </w:style>
  <w:style w:type="paragraph" w:styleId="IntenseQuote">
    <w:name w:val="Intense Quote"/>
    <w:basedOn w:val="Normal"/>
    <w:next w:val="Normal"/>
    <w:link w:val="IntenseQuoteChar"/>
    <w:uiPriority w:val="30"/>
    <w:qFormat/>
    <w:rsid w:val="00DC4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679"/>
    <w:rPr>
      <w:i/>
      <w:iCs/>
      <w:color w:val="2F5496" w:themeColor="accent1" w:themeShade="BF"/>
    </w:rPr>
  </w:style>
  <w:style w:type="character" w:styleId="IntenseReference">
    <w:name w:val="Intense Reference"/>
    <w:basedOn w:val="DefaultParagraphFont"/>
    <w:uiPriority w:val="32"/>
    <w:qFormat/>
    <w:rsid w:val="00DC4679"/>
    <w:rPr>
      <w:b/>
      <w:bCs/>
      <w:smallCaps/>
      <w:color w:val="2F5496" w:themeColor="accent1" w:themeShade="BF"/>
      <w:spacing w:val="5"/>
    </w:rPr>
  </w:style>
  <w:style w:type="table" w:styleId="TableGrid">
    <w:name w:val="Table Grid"/>
    <w:basedOn w:val="TableNormal"/>
    <w:uiPriority w:val="59"/>
    <w:rsid w:val="00DC467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4679"/>
    <w:rPr>
      <w:b/>
      <w:bCs/>
    </w:rPr>
  </w:style>
  <w:style w:type="character" w:styleId="Emphasis">
    <w:name w:val="Emphasis"/>
    <w:basedOn w:val="DefaultParagraphFont"/>
    <w:uiPriority w:val="20"/>
    <w:qFormat/>
    <w:rsid w:val="00DC4679"/>
    <w:rPr>
      <w:i/>
      <w:iCs/>
    </w:rPr>
  </w:style>
  <w:style w:type="paragraph" w:styleId="NormalWeb">
    <w:name w:val="Normal (Web)"/>
    <w:basedOn w:val="Normal"/>
    <w:uiPriority w:val="99"/>
    <w:unhideWhenUsed/>
    <w:rsid w:val="00DC467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whitespace-normal">
    <w:name w:val="whitespace-normal"/>
    <w:basedOn w:val="DefaultParagraphFont"/>
    <w:rsid w:val="00DC4679"/>
  </w:style>
  <w:style w:type="paragraph" w:styleId="ListBullet">
    <w:name w:val="List Bullet"/>
    <w:basedOn w:val="Normal"/>
    <w:uiPriority w:val="99"/>
    <w:unhideWhenUsed/>
    <w:rsid w:val="00DC4679"/>
    <w:pPr>
      <w:numPr>
        <w:numId w:val="13"/>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ListNumber">
    <w:name w:val="List Number"/>
    <w:basedOn w:val="Normal"/>
    <w:uiPriority w:val="99"/>
    <w:unhideWhenUsed/>
    <w:rsid w:val="00DC4679"/>
    <w:pPr>
      <w:numPr>
        <w:numId w:val="14"/>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NoSpacing">
    <w:name w:val="No Spacing"/>
    <w:uiPriority w:val="1"/>
    <w:qFormat/>
    <w:rsid w:val="00DC4679"/>
    <w:pPr>
      <w:spacing w:after="0" w:line="240" w:lineRule="auto"/>
    </w:pPr>
    <w:rPr>
      <w:rFonts w:eastAsiaTheme="minorEastAsia"/>
      <w:kern w:val="0"/>
      <w:sz w:val="22"/>
      <w:szCs w:val="22"/>
      <w14:ligatures w14:val="none"/>
    </w:rPr>
  </w:style>
  <w:style w:type="paragraph" w:styleId="Header">
    <w:name w:val="header"/>
    <w:basedOn w:val="Normal"/>
    <w:link w:val="HeaderChar"/>
    <w:uiPriority w:val="99"/>
    <w:unhideWhenUsed/>
    <w:rsid w:val="007B2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E4"/>
  </w:style>
  <w:style w:type="paragraph" w:styleId="Footer">
    <w:name w:val="footer"/>
    <w:basedOn w:val="Normal"/>
    <w:link w:val="FooterChar"/>
    <w:uiPriority w:val="99"/>
    <w:unhideWhenUsed/>
    <w:rsid w:val="007B2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E4"/>
  </w:style>
  <w:style w:type="paragraph" w:styleId="Revision">
    <w:name w:val="Revision"/>
    <w:hidden/>
    <w:uiPriority w:val="99"/>
    <w:semiHidden/>
    <w:rsid w:val="00A71742"/>
    <w:pPr>
      <w:spacing w:after="0" w:line="240" w:lineRule="auto"/>
    </w:pPr>
  </w:style>
  <w:style w:type="character" w:styleId="CommentReference">
    <w:name w:val="annotation reference"/>
    <w:basedOn w:val="DefaultParagraphFont"/>
    <w:uiPriority w:val="99"/>
    <w:semiHidden/>
    <w:unhideWhenUsed/>
    <w:rsid w:val="008217C6"/>
    <w:rPr>
      <w:sz w:val="16"/>
      <w:szCs w:val="16"/>
    </w:rPr>
  </w:style>
  <w:style w:type="paragraph" w:styleId="CommentText">
    <w:name w:val="annotation text"/>
    <w:basedOn w:val="Normal"/>
    <w:link w:val="CommentTextChar"/>
    <w:uiPriority w:val="99"/>
    <w:unhideWhenUsed/>
    <w:rsid w:val="008217C6"/>
    <w:pPr>
      <w:spacing w:line="240" w:lineRule="auto"/>
    </w:pPr>
    <w:rPr>
      <w:sz w:val="20"/>
      <w:szCs w:val="20"/>
    </w:rPr>
  </w:style>
  <w:style w:type="character" w:customStyle="1" w:styleId="CommentTextChar">
    <w:name w:val="Comment Text Char"/>
    <w:basedOn w:val="DefaultParagraphFont"/>
    <w:link w:val="CommentText"/>
    <w:uiPriority w:val="99"/>
    <w:rsid w:val="008217C6"/>
    <w:rPr>
      <w:sz w:val="20"/>
      <w:szCs w:val="20"/>
    </w:rPr>
  </w:style>
  <w:style w:type="paragraph" w:styleId="CommentSubject">
    <w:name w:val="annotation subject"/>
    <w:basedOn w:val="CommentText"/>
    <w:next w:val="CommentText"/>
    <w:link w:val="CommentSubjectChar"/>
    <w:uiPriority w:val="99"/>
    <w:semiHidden/>
    <w:unhideWhenUsed/>
    <w:rsid w:val="008217C6"/>
    <w:rPr>
      <w:b/>
      <w:bCs/>
    </w:rPr>
  </w:style>
  <w:style w:type="character" w:customStyle="1" w:styleId="CommentSubjectChar">
    <w:name w:val="Comment Subject Char"/>
    <w:basedOn w:val="CommentTextChar"/>
    <w:link w:val="CommentSubject"/>
    <w:uiPriority w:val="99"/>
    <w:semiHidden/>
    <w:rsid w:val="008217C6"/>
    <w:rPr>
      <w:b/>
      <w:bCs/>
      <w:sz w:val="20"/>
      <w:szCs w:val="20"/>
    </w:rPr>
  </w:style>
  <w:style w:type="character" w:styleId="Hyperlink">
    <w:name w:val="Hyperlink"/>
    <w:basedOn w:val="DefaultParagraphFont"/>
    <w:uiPriority w:val="99"/>
    <w:unhideWhenUsed/>
    <w:rsid w:val="00296664"/>
    <w:rPr>
      <w:color w:val="0563C1" w:themeColor="hyperlink"/>
      <w:u w:val="single"/>
    </w:rPr>
  </w:style>
  <w:style w:type="character" w:styleId="UnresolvedMention">
    <w:name w:val="Unresolved Mention"/>
    <w:basedOn w:val="DefaultParagraphFont"/>
    <w:uiPriority w:val="99"/>
    <w:semiHidden/>
    <w:unhideWhenUsed/>
    <w:rsid w:val="0029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TotalTime>
  <Pages>6</Pages>
  <Words>1878</Words>
  <Characters>12586</Characters>
  <Application>Microsoft Office Word</Application>
  <DocSecurity>0</DocSecurity>
  <Lines>174</Lines>
  <Paragraphs>36</Paragraphs>
  <ScaleCrop>false</ScaleCrop>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33</cp:revision>
  <dcterms:created xsi:type="dcterms:W3CDTF">2026-05-06T17:35:00Z</dcterms:created>
  <dcterms:modified xsi:type="dcterms:W3CDTF">2026-05-08T05:43:00Z</dcterms:modified>
</cp:coreProperties>
</file>