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53ECB" w14:textId="33B30A9A" w:rsidR="000F50E6" w:rsidRDefault="000F50E6" w:rsidP="000F50E6">
      <w:pPr>
        <w:jc w:val="both"/>
        <w:rPr>
          <w:rFonts w:ascii="Maiandra GD" w:hAnsi="Maiandra GD"/>
          <w:b/>
          <w:bCs/>
        </w:rPr>
      </w:pPr>
      <w:r>
        <w:rPr>
          <w:rFonts w:ascii="Maiandra GD" w:hAnsi="Maiandra GD"/>
          <w:b/>
          <w:bCs/>
        </w:rPr>
        <w:t xml:space="preserve">Break Out Session: </w:t>
      </w:r>
      <w:r w:rsidRPr="000F50E6">
        <w:rPr>
          <w:rFonts w:ascii="Maiandra GD" w:hAnsi="Maiandra GD"/>
          <w:b/>
          <w:bCs/>
        </w:rPr>
        <w:t>Artificial</w:t>
      </w:r>
      <w:r>
        <w:rPr>
          <w:rFonts w:ascii="Maiandra GD" w:hAnsi="Maiandra GD"/>
          <w:b/>
          <w:bCs/>
        </w:rPr>
        <w:t xml:space="preserve"> </w:t>
      </w:r>
      <w:r w:rsidRPr="000F50E6">
        <w:rPr>
          <w:rFonts w:ascii="Maiandra GD" w:hAnsi="Maiandra GD"/>
          <w:b/>
          <w:bCs/>
        </w:rPr>
        <w:t>Intelligence</w:t>
      </w:r>
      <w:r>
        <w:rPr>
          <w:rFonts w:ascii="Maiandra GD" w:hAnsi="Maiandra GD"/>
          <w:b/>
          <w:bCs/>
        </w:rPr>
        <w:t xml:space="preserve"> </w:t>
      </w:r>
      <w:r w:rsidRPr="000F50E6">
        <w:rPr>
          <w:rFonts w:ascii="Maiandra GD" w:hAnsi="Maiandra GD"/>
          <w:b/>
          <w:bCs/>
        </w:rPr>
        <w:t>fluency</w:t>
      </w:r>
    </w:p>
    <w:p w14:paraId="0B1BA728" w14:textId="6A334F47" w:rsidR="000F50E6" w:rsidRPr="000F50E6" w:rsidRDefault="000F50E6" w:rsidP="000F50E6">
      <w:pPr>
        <w:jc w:val="both"/>
        <w:rPr>
          <w:rFonts w:ascii="Maiandra GD" w:hAnsi="Maiandra GD"/>
          <w:b/>
          <w:bCs/>
        </w:rPr>
      </w:pPr>
      <w:r w:rsidRPr="000F50E6">
        <w:rPr>
          <w:rFonts w:ascii="Maiandra GD" w:hAnsi="Maiandra GD"/>
          <w:b/>
          <w:bCs/>
        </w:rPr>
        <w:t>Introduction to the Session</w:t>
      </w:r>
    </w:p>
    <w:p w14:paraId="3EE86865" w14:textId="0869430C" w:rsidR="000F50E6" w:rsidRPr="000F50E6" w:rsidRDefault="000F50E6" w:rsidP="000F50E6">
      <w:pPr>
        <w:jc w:val="both"/>
        <w:rPr>
          <w:rFonts w:ascii="Maiandra GD" w:hAnsi="Maiandra GD"/>
        </w:rPr>
      </w:pPr>
      <w:r w:rsidRPr="000F50E6">
        <w:rPr>
          <w:rFonts w:ascii="Maiandra GD" w:hAnsi="Maiandra GD"/>
        </w:rPr>
        <w:t>Artificial Intelligence is rapidly transforming how we learn, work, innovate, and make decisions across every sector of society. As industries become increasingly digital and automated, AI fluency is emerging as a critical competency for learners, educators, institutions, and the workforce. This session explores the growing relevance of AI within education, qualifications, and future skills development, while examining how institutions and policy systems can prepare individuals for responsible and effective participation in an AI-enabled economy.</w:t>
      </w:r>
    </w:p>
    <w:p w14:paraId="74F9D3BD" w14:textId="493DE838" w:rsidR="000F50E6" w:rsidRPr="000F50E6" w:rsidRDefault="000F50E6" w:rsidP="000F50E6">
      <w:pPr>
        <w:jc w:val="both"/>
        <w:rPr>
          <w:rFonts w:ascii="Maiandra GD" w:hAnsi="Maiandra GD"/>
        </w:rPr>
      </w:pPr>
    </w:p>
    <w:p w14:paraId="2F3CECD4" w14:textId="77777777" w:rsidR="000F50E6" w:rsidRPr="000F50E6" w:rsidRDefault="000F50E6" w:rsidP="000F50E6">
      <w:pPr>
        <w:jc w:val="both"/>
        <w:rPr>
          <w:rFonts w:ascii="Maiandra GD" w:hAnsi="Maiandra GD"/>
          <w:b/>
          <w:bCs/>
        </w:rPr>
      </w:pPr>
      <w:r w:rsidRPr="000F50E6">
        <w:rPr>
          <w:rFonts w:ascii="Maiandra GD" w:hAnsi="Maiandra GD"/>
          <w:b/>
          <w:bCs/>
        </w:rPr>
        <w:t>Introduction of the Moderator</w:t>
      </w:r>
    </w:p>
    <w:p w14:paraId="4F563B89" w14:textId="77777777" w:rsidR="000F50E6" w:rsidRPr="000F50E6" w:rsidRDefault="000F50E6" w:rsidP="000F50E6">
      <w:pPr>
        <w:jc w:val="both"/>
        <w:rPr>
          <w:rFonts w:ascii="Maiandra GD" w:hAnsi="Maiandra GD"/>
        </w:rPr>
      </w:pPr>
      <w:r w:rsidRPr="000F50E6">
        <w:rPr>
          <w:rFonts w:ascii="Maiandra GD" w:hAnsi="Maiandra GD"/>
        </w:rPr>
        <w:t>“Our moderator for this session is Ms. Becky Abraham from Pathways, a distinguished professional with experience in skills development, education pathways, and workforce transformation initiatives. She brings valuable insight into emerging competencies, future-ready skills, and the evolving relationship between learning systems and industry demands. Please join me in welcoming Ms. Becky Abraham to guide us through this important conversation on Artificial Intelligence Fluency.”</w:t>
      </w:r>
    </w:p>
    <w:p w14:paraId="06B27264" w14:textId="40D68E5C" w:rsidR="008964DA" w:rsidRPr="000F50E6" w:rsidRDefault="008964DA" w:rsidP="000F50E6">
      <w:pPr>
        <w:jc w:val="both"/>
        <w:rPr>
          <w:rFonts w:ascii="Maiandra GD" w:hAnsi="Maiandra GD"/>
        </w:rPr>
      </w:pPr>
    </w:p>
    <w:p w14:paraId="1F604958" w14:textId="77777777" w:rsidR="000F50E6" w:rsidRPr="000F50E6" w:rsidRDefault="000F50E6" w:rsidP="000F50E6">
      <w:pPr>
        <w:jc w:val="both"/>
        <w:rPr>
          <w:rFonts w:ascii="Maiandra GD" w:hAnsi="Maiandra GD"/>
          <w:b/>
          <w:bCs/>
        </w:rPr>
      </w:pPr>
      <w:r w:rsidRPr="000F50E6">
        <w:rPr>
          <w:rFonts w:ascii="Maiandra GD" w:hAnsi="Maiandra GD"/>
          <w:b/>
          <w:bCs/>
        </w:rPr>
        <w:t>Key Elements of the Breakout Discussion</w:t>
      </w:r>
    </w:p>
    <w:p w14:paraId="4BEA709C" w14:textId="77777777" w:rsidR="000F50E6" w:rsidRPr="000F50E6" w:rsidRDefault="000F50E6" w:rsidP="000F50E6">
      <w:pPr>
        <w:jc w:val="both"/>
        <w:rPr>
          <w:rFonts w:ascii="Maiandra GD" w:hAnsi="Maiandra GD"/>
          <w:b/>
          <w:bCs/>
        </w:rPr>
      </w:pPr>
      <w:r w:rsidRPr="000F50E6">
        <w:rPr>
          <w:rFonts w:ascii="Maiandra GD" w:hAnsi="Maiandra GD"/>
          <w:b/>
          <w:bCs/>
        </w:rPr>
        <w:t>Theme: Artificial Intelligence Fluency</w:t>
      </w:r>
    </w:p>
    <w:p w14:paraId="7BEF00FC" w14:textId="77777777" w:rsidR="000F50E6" w:rsidRPr="000F50E6" w:rsidRDefault="000F50E6" w:rsidP="000F50E6">
      <w:pPr>
        <w:jc w:val="both"/>
        <w:rPr>
          <w:rFonts w:ascii="Maiandra GD" w:hAnsi="Maiandra GD"/>
          <w:b/>
          <w:bCs/>
        </w:rPr>
      </w:pPr>
      <w:r w:rsidRPr="000F50E6">
        <w:rPr>
          <w:rFonts w:ascii="Maiandra GD" w:hAnsi="Maiandra GD"/>
          <w:b/>
          <w:bCs/>
        </w:rPr>
        <w:t>1. Understanding Artificial Intelligence – Introductory Perspective</w:t>
      </w:r>
    </w:p>
    <w:p w14:paraId="1B05CE7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What Artificial Intelligence is and how it works </w:t>
      </w:r>
    </w:p>
    <w:p w14:paraId="48CE7C14"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Types of AI and emerging AI technologies </w:t>
      </w:r>
    </w:p>
    <w:p w14:paraId="347AE4BB"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terminology and concepts simplified for non-technical participants </w:t>
      </w:r>
    </w:p>
    <w:p w14:paraId="69A5AF20"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as a transformative driver of the Fourth Industrial Revolution </w:t>
      </w:r>
    </w:p>
    <w:p w14:paraId="143C4C9F"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Relationship between AI, digital transformation, and future economies </w:t>
      </w:r>
    </w:p>
    <w:p w14:paraId="68543C1D" w14:textId="0DA03C8A" w:rsidR="000F50E6" w:rsidRPr="000F50E6" w:rsidRDefault="000F50E6" w:rsidP="000F50E6">
      <w:pPr>
        <w:jc w:val="both"/>
        <w:rPr>
          <w:rFonts w:ascii="Maiandra GD" w:hAnsi="Maiandra GD"/>
        </w:rPr>
      </w:pPr>
    </w:p>
    <w:p w14:paraId="029301E6" w14:textId="77777777" w:rsidR="000F50E6" w:rsidRPr="000F50E6" w:rsidRDefault="000F50E6" w:rsidP="000F50E6">
      <w:pPr>
        <w:jc w:val="both"/>
        <w:rPr>
          <w:rFonts w:ascii="Maiandra GD" w:hAnsi="Maiandra GD"/>
          <w:b/>
          <w:bCs/>
        </w:rPr>
      </w:pPr>
      <w:r w:rsidRPr="000F50E6">
        <w:rPr>
          <w:rFonts w:ascii="Maiandra GD" w:hAnsi="Maiandra GD"/>
          <w:b/>
          <w:bCs/>
        </w:rPr>
        <w:t>2. Alignment of AI to Current and Future Skill Sets</w:t>
      </w:r>
    </w:p>
    <w:p w14:paraId="5CBC9478"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Emerging AI-related competencies across sectors </w:t>
      </w:r>
    </w:p>
    <w:p w14:paraId="4998971D"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Future-ready skills required in AI-enabled workplaces </w:t>
      </w:r>
    </w:p>
    <w:p w14:paraId="7DEA040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lastRenderedPageBreak/>
        <w:t xml:space="preserve">Human-centered skills that remain essential alongside AI </w:t>
      </w:r>
    </w:p>
    <w:p w14:paraId="15A89DB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Reskilling and upskilling needs for workers and institutions </w:t>
      </w:r>
    </w:p>
    <w:p w14:paraId="00B738FF"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literacy as a foundational competency for lifelong learning </w:t>
      </w:r>
    </w:p>
    <w:p w14:paraId="10123501" w14:textId="503FD111" w:rsidR="000F50E6" w:rsidRPr="000F50E6" w:rsidRDefault="000F50E6" w:rsidP="000F50E6">
      <w:pPr>
        <w:jc w:val="both"/>
        <w:rPr>
          <w:rFonts w:ascii="Maiandra GD" w:hAnsi="Maiandra GD"/>
        </w:rPr>
      </w:pPr>
    </w:p>
    <w:p w14:paraId="25881AD8" w14:textId="77777777" w:rsidR="000F50E6" w:rsidRPr="000F50E6" w:rsidRDefault="000F50E6" w:rsidP="000F50E6">
      <w:pPr>
        <w:jc w:val="both"/>
        <w:rPr>
          <w:rFonts w:ascii="Maiandra GD" w:hAnsi="Maiandra GD"/>
          <w:b/>
          <w:bCs/>
        </w:rPr>
      </w:pPr>
      <w:r w:rsidRPr="000F50E6">
        <w:rPr>
          <w:rFonts w:ascii="Maiandra GD" w:hAnsi="Maiandra GD"/>
          <w:b/>
          <w:bCs/>
        </w:rPr>
        <w:t>3. Why AI Matters in Technology and the World of Work</w:t>
      </w:r>
    </w:p>
    <w:p w14:paraId="717A874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AI-driven transformation of industries and occupations </w:t>
      </w:r>
    </w:p>
    <w:p w14:paraId="04A496D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Automation and changing workforce </w:t>
      </w:r>
      <w:proofErr w:type="gramStart"/>
      <w:r w:rsidRPr="000F50E6">
        <w:rPr>
          <w:rFonts w:ascii="Maiandra GD" w:hAnsi="Maiandra GD"/>
        </w:rPr>
        <w:t>demands</w:t>
      </w:r>
      <w:proofErr w:type="gramEnd"/>
      <w:r w:rsidRPr="000F50E6">
        <w:rPr>
          <w:rFonts w:ascii="Maiandra GD" w:hAnsi="Maiandra GD"/>
        </w:rPr>
        <w:t xml:space="preserve"> </w:t>
      </w:r>
    </w:p>
    <w:p w14:paraId="393B382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in productivity, decision-making, and service delivery </w:t>
      </w:r>
    </w:p>
    <w:p w14:paraId="2FE52028"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Opportunities and disruptions created by AI adoption </w:t>
      </w:r>
    </w:p>
    <w:p w14:paraId="040F740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Implications for employability, innovation, and competitiveness </w:t>
      </w:r>
    </w:p>
    <w:p w14:paraId="5FE2EDAF" w14:textId="3B44495A" w:rsidR="000F50E6" w:rsidRPr="000F50E6" w:rsidRDefault="000F50E6" w:rsidP="000F50E6">
      <w:pPr>
        <w:jc w:val="both"/>
        <w:rPr>
          <w:rFonts w:ascii="Maiandra GD" w:hAnsi="Maiandra GD"/>
        </w:rPr>
      </w:pPr>
    </w:p>
    <w:p w14:paraId="1FC534CF" w14:textId="77777777" w:rsidR="000F50E6" w:rsidRPr="000F50E6" w:rsidRDefault="000F50E6" w:rsidP="000F50E6">
      <w:pPr>
        <w:jc w:val="both"/>
        <w:rPr>
          <w:rFonts w:ascii="Maiandra GD" w:hAnsi="Maiandra GD"/>
          <w:b/>
          <w:bCs/>
        </w:rPr>
      </w:pPr>
      <w:r w:rsidRPr="000F50E6">
        <w:rPr>
          <w:rFonts w:ascii="Maiandra GD" w:hAnsi="Maiandra GD"/>
          <w:b/>
          <w:bCs/>
        </w:rPr>
        <w:t>4. Importance and Impact of AI in Education and Daily Work</w:t>
      </w:r>
    </w:p>
    <w:p w14:paraId="6B87A1B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in teaching, learning, assessment, and research </w:t>
      </w:r>
    </w:p>
    <w:p w14:paraId="4D5301DB"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Personalized and adaptive learning systems </w:t>
      </w:r>
    </w:p>
    <w:p w14:paraId="047B007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tools for workplace efficiency and collaboration </w:t>
      </w:r>
    </w:p>
    <w:p w14:paraId="7DCD506E"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Benefits and risks of AI use in education and professional environments </w:t>
      </w:r>
    </w:p>
    <w:p w14:paraId="48939A8D"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Ethical use of AI in academic and institutional settings </w:t>
      </w:r>
    </w:p>
    <w:p w14:paraId="619CE02C" w14:textId="7820EBED" w:rsidR="000F50E6" w:rsidRPr="000F50E6" w:rsidRDefault="000F50E6" w:rsidP="000F50E6">
      <w:pPr>
        <w:jc w:val="both"/>
        <w:rPr>
          <w:rFonts w:ascii="Maiandra GD" w:hAnsi="Maiandra GD"/>
        </w:rPr>
      </w:pPr>
    </w:p>
    <w:p w14:paraId="5A50E6BA" w14:textId="77777777" w:rsidR="000F50E6" w:rsidRPr="000F50E6" w:rsidRDefault="000F50E6" w:rsidP="000F50E6">
      <w:pPr>
        <w:jc w:val="both"/>
        <w:rPr>
          <w:rFonts w:ascii="Maiandra GD" w:hAnsi="Maiandra GD"/>
          <w:b/>
          <w:bCs/>
        </w:rPr>
      </w:pPr>
      <w:r w:rsidRPr="000F50E6">
        <w:rPr>
          <w:rFonts w:ascii="Maiandra GD" w:hAnsi="Maiandra GD"/>
          <w:b/>
          <w:bCs/>
        </w:rPr>
        <w:t>5. AI Engineering and Emerging Technical Competencies</w:t>
      </w:r>
    </w:p>
    <w:p w14:paraId="6CB0593D"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Introduction to AI engineering and development </w:t>
      </w:r>
    </w:p>
    <w:p w14:paraId="445C7A0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Data, algorithms, machine learning, and automation basics </w:t>
      </w:r>
    </w:p>
    <w:p w14:paraId="2AC2954B"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AI-related career pathways and technical occupations </w:t>
      </w:r>
    </w:p>
    <w:p w14:paraId="05E638EA"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Industry demand for AI specialists and practitioners </w:t>
      </w:r>
    </w:p>
    <w:p w14:paraId="6C22143D"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Integration of AI engineering competencies into training systems </w:t>
      </w:r>
    </w:p>
    <w:p w14:paraId="726F60F1" w14:textId="6565EEA2" w:rsidR="000F50E6" w:rsidRPr="000F50E6" w:rsidRDefault="000F50E6" w:rsidP="000F50E6">
      <w:pPr>
        <w:jc w:val="both"/>
        <w:rPr>
          <w:rFonts w:ascii="Maiandra GD" w:hAnsi="Maiandra GD"/>
        </w:rPr>
      </w:pPr>
    </w:p>
    <w:p w14:paraId="35E6F643" w14:textId="77777777" w:rsidR="000F50E6" w:rsidRPr="000F50E6" w:rsidRDefault="000F50E6" w:rsidP="000F50E6">
      <w:pPr>
        <w:jc w:val="both"/>
        <w:rPr>
          <w:rFonts w:ascii="Maiandra GD" w:hAnsi="Maiandra GD"/>
          <w:b/>
          <w:bCs/>
        </w:rPr>
      </w:pPr>
      <w:r w:rsidRPr="000F50E6">
        <w:rPr>
          <w:rFonts w:ascii="Maiandra GD" w:hAnsi="Maiandra GD"/>
          <w:b/>
          <w:bCs/>
        </w:rPr>
        <w:t>6. Key Considerations When Using AI</w:t>
      </w:r>
    </w:p>
    <w:p w14:paraId="788233CA"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Accuracy and reliability of AI-generated information </w:t>
      </w:r>
    </w:p>
    <w:p w14:paraId="3609C93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Bias, misinformation, and ethical concerns </w:t>
      </w:r>
    </w:p>
    <w:p w14:paraId="30790E23"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lastRenderedPageBreak/>
        <w:t xml:space="preserve">Data privacy, cybersecurity, and confidentiality </w:t>
      </w:r>
    </w:p>
    <w:p w14:paraId="2F200F4F"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Responsible and accountable AI use </w:t>
      </w:r>
    </w:p>
    <w:p w14:paraId="7BF8252F"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Human oversight and validation of AI outputs </w:t>
      </w:r>
    </w:p>
    <w:p w14:paraId="79B773F5" w14:textId="6394C29A" w:rsidR="000F50E6" w:rsidRPr="000F50E6" w:rsidRDefault="000F50E6" w:rsidP="000F50E6">
      <w:pPr>
        <w:jc w:val="both"/>
        <w:rPr>
          <w:rFonts w:ascii="Maiandra GD" w:hAnsi="Maiandra GD"/>
        </w:rPr>
      </w:pPr>
    </w:p>
    <w:p w14:paraId="0DE86FD3" w14:textId="77777777" w:rsidR="000F50E6" w:rsidRPr="000F50E6" w:rsidRDefault="000F50E6" w:rsidP="000F50E6">
      <w:pPr>
        <w:jc w:val="both"/>
        <w:rPr>
          <w:rFonts w:ascii="Maiandra GD" w:hAnsi="Maiandra GD"/>
          <w:b/>
          <w:bCs/>
        </w:rPr>
      </w:pPr>
      <w:r w:rsidRPr="000F50E6">
        <w:rPr>
          <w:rFonts w:ascii="Maiandra GD" w:hAnsi="Maiandra GD"/>
          <w:b/>
          <w:bCs/>
        </w:rPr>
        <w:t>7. AI and Qualifications, Credentials, and Learning Pathways</w:t>
      </w:r>
    </w:p>
    <w:p w14:paraId="2916A1D5"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Integration of AI competencies into qualification frameworks </w:t>
      </w:r>
    </w:p>
    <w:p w14:paraId="644B3A5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Recognition of AI-related micro-credentials and certifications </w:t>
      </w:r>
    </w:p>
    <w:p w14:paraId="350A5D9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Curriculum responsiveness to emerging technologies </w:t>
      </w:r>
    </w:p>
    <w:p w14:paraId="69B57452"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Flexible learning pathways for AI and digital skills </w:t>
      </w:r>
    </w:p>
    <w:p w14:paraId="713C616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Role of national qualifications systems in future workforce preparedness </w:t>
      </w:r>
    </w:p>
    <w:p w14:paraId="347190AC" w14:textId="0A61383C" w:rsidR="000F50E6" w:rsidRPr="000F50E6" w:rsidRDefault="000F50E6" w:rsidP="000F50E6">
      <w:pPr>
        <w:jc w:val="both"/>
        <w:rPr>
          <w:rFonts w:ascii="Maiandra GD" w:hAnsi="Maiandra GD"/>
        </w:rPr>
      </w:pPr>
    </w:p>
    <w:p w14:paraId="03C7F1D3" w14:textId="77777777" w:rsidR="000F50E6" w:rsidRPr="000F50E6" w:rsidRDefault="000F50E6" w:rsidP="000F50E6">
      <w:pPr>
        <w:jc w:val="both"/>
        <w:rPr>
          <w:rFonts w:ascii="Maiandra GD" w:hAnsi="Maiandra GD"/>
          <w:b/>
          <w:bCs/>
        </w:rPr>
      </w:pPr>
      <w:r w:rsidRPr="000F50E6">
        <w:rPr>
          <w:rFonts w:ascii="Maiandra GD" w:hAnsi="Maiandra GD"/>
          <w:b/>
          <w:bCs/>
        </w:rPr>
        <w:t>8. AI from a Policy and Governance Perspective</w:t>
      </w:r>
    </w:p>
    <w:p w14:paraId="2894EF3D"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National and institutional AI policy considerations </w:t>
      </w:r>
    </w:p>
    <w:p w14:paraId="74AACADA"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Governance frameworks for responsible AI adoption </w:t>
      </w:r>
    </w:p>
    <w:p w14:paraId="5735094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Regulatory and ethical dimensions of AI </w:t>
      </w:r>
    </w:p>
    <w:p w14:paraId="28B1BAD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Equity, inclusion, and accessibility in AI implementation </w:t>
      </w:r>
    </w:p>
    <w:p w14:paraId="45599FF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Balancing innovation with accountability and public trust </w:t>
      </w:r>
    </w:p>
    <w:p w14:paraId="1A5AF371" w14:textId="555D6A06" w:rsidR="000F50E6" w:rsidRPr="000F50E6" w:rsidRDefault="000F50E6" w:rsidP="000F50E6">
      <w:pPr>
        <w:jc w:val="both"/>
        <w:rPr>
          <w:rFonts w:ascii="Maiandra GD" w:hAnsi="Maiandra GD"/>
        </w:rPr>
      </w:pPr>
    </w:p>
    <w:p w14:paraId="2E3A03AE" w14:textId="77777777" w:rsidR="000F50E6" w:rsidRPr="000F50E6" w:rsidRDefault="000F50E6" w:rsidP="000F50E6">
      <w:pPr>
        <w:jc w:val="both"/>
        <w:rPr>
          <w:rFonts w:ascii="Maiandra GD" w:hAnsi="Maiandra GD"/>
          <w:b/>
          <w:bCs/>
        </w:rPr>
      </w:pPr>
      <w:r w:rsidRPr="000F50E6">
        <w:rPr>
          <w:rFonts w:ascii="Maiandra GD" w:hAnsi="Maiandra GD"/>
          <w:b/>
          <w:bCs/>
        </w:rPr>
        <w:t>9. Practical Ways of Using AI</w:t>
      </w:r>
    </w:p>
    <w:p w14:paraId="02ABE49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Everyday applications of AI in education and work </w:t>
      </w:r>
    </w:p>
    <w:p w14:paraId="176CEEB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tools for writing, research, analysis, and communication </w:t>
      </w:r>
    </w:p>
    <w:p w14:paraId="490E9A0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AI-supported productivity and decision-making tools </w:t>
      </w:r>
    </w:p>
    <w:p w14:paraId="5036F9B2"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Demonstrations of practical AI use cases </w:t>
      </w:r>
    </w:p>
    <w:p w14:paraId="6815F9A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AI for problem-solving, innovation, and collaboration </w:t>
      </w:r>
    </w:p>
    <w:p w14:paraId="2E1678C5" w14:textId="715655B2" w:rsidR="000F50E6" w:rsidRPr="000F50E6" w:rsidRDefault="000F50E6" w:rsidP="000F50E6">
      <w:pPr>
        <w:jc w:val="both"/>
        <w:rPr>
          <w:rFonts w:ascii="Maiandra GD" w:hAnsi="Maiandra GD"/>
        </w:rPr>
      </w:pPr>
    </w:p>
    <w:p w14:paraId="2F23EAE5" w14:textId="77777777" w:rsidR="000F50E6" w:rsidRPr="000F50E6" w:rsidRDefault="000F50E6" w:rsidP="000F50E6">
      <w:pPr>
        <w:jc w:val="both"/>
        <w:rPr>
          <w:rFonts w:ascii="Maiandra GD" w:hAnsi="Maiandra GD"/>
          <w:b/>
          <w:bCs/>
        </w:rPr>
      </w:pPr>
      <w:r w:rsidRPr="000F50E6">
        <w:rPr>
          <w:rFonts w:ascii="Maiandra GD" w:hAnsi="Maiandra GD"/>
          <w:b/>
          <w:bCs/>
        </w:rPr>
        <w:t>10. Prompting and Effective Use of AI</w:t>
      </w:r>
    </w:p>
    <w:p w14:paraId="0FF7180E"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Understanding “the art of prompting” </w:t>
      </w:r>
    </w:p>
    <w:p w14:paraId="156281CB"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How to ask effective and precise AI questions </w:t>
      </w:r>
    </w:p>
    <w:p w14:paraId="7F19FEC4"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lastRenderedPageBreak/>
        <w:t xml:space="preserve">Structuring prompts for better outputs </w:t>
      </w:r>
    </w:p>
    <w:p w14:paraId="234FA3FC"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When </w:t>
      </w:r>
      <w:proofErr w:type="gramStart"/>
      <w:r w:rsidRPr="000F50E6">
        <w:rPr>
          <w:rFonts w:ascii="Maiandra GD" w:hAnsi="Maiandra GD"/>
        </w:rPr>
        <w:t>AI should</w:t>
      </w:r>
      <w:proofErr w:type="gramEnd"/>
      <w:r w:rsidRPr="000F50E6">
        <w:rPr>
          <w:rFonts w:ascii="Maiandra GD" w:hAnsi="Maiandra GD"/>
        </w:rPr>
        <w:t xml:space="preserve"> be used and when it should not </w:t>
      </w:r>
    </w:p>
    <w:p w14:paraId="4152BAE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Limitations of AI and importance of human judgment </w:t>
      </w:r>
    </w:p>
    <w:p w14:paraId="1DD9579C" w14:textId="32EA1264" w:rsidR="000F50E6" w:rsidRPr="000F50E6" w:rsidRDefault="000F50E6" w:rsidP="000F50E6">
      <w:pPr>
        <w:jc w:val="both"/>
        <w:rPr>
          <w:rFonts w:ascii="Maiandra GD" w:hAnsi="Maiandra GD"/>
        </w:rPr>
      </w:pPr>
    </w:p>
    <w:p w14:paraId="3602C2C8" w14:textId="77777777" w:rsidR="000F50E6" w:rsidRPr="000F50E6" w:rsidRDefault="000F50E6" w:rsidP="000F50E6">
      <w:pPr>
        <w:jc w:val="both"/>
        <w:rPr>
          <w:rFonts w:ascii="Maiandra GD" w:hAnsi="Maiandra GD"/>
          <w:b/>
          <w:bCs/>
        </w:rPr>
      </w:pPr>
      <w:r w:rsidRPr="000F50E6">
        <w:rPr>
          <w:rFonts w:ascii="Maiandra GD" w:hAnsi="Maiandra GD"/>
          <w:b/>
          <w:bCs/>
        </w:rPr>
        <w:t>11. Interactive Hybrid Session Engagement</w:t>
      </w:r>
    </w:p>
    <w:p w14:paraId="22F73498"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Live audience polling and digital quizzes </w:t>
      </w:r>
    </w:p>
    <w:p w14:paraId="00A97F1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Virtual and physical participant interaction </w:t>
      </w:r>
    </w:p>
    <w:p w14:paraId="017C6C7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Real-time Q&amp;A integration </w:t>
      </w:r>
    </w:p>
    <w:p w14:paraId="1D5A0167"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Audience reflections and practical demonstrations </w:t>
      </w:r>
    </w:p>
    <w:p w14:paraId="20F4882C"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Hybrid participation management and inclusivity </w:t>
      </w:r>
    </w:p>
    <w:p w14:paraId="6018D091" w14:textId="3DA1B58C" w:rsidR="000F50E6" w:rsidRPr="000F50E6" w:rsidRDefault="000F50E6" w:rsidP="000F50E6">
      <w:pPr>
        <w:jc w:val="both"/>
        <w:rPr>
          <w:rFonts w:ascii="Maiandra GD" w:hAnsi="Maiandra GD"/>
        </w:rPr>
      </w:pPr>
    </w:p>
    <w:p w14:paraId="3306454C" w14:textId="77777777" w:rsidR="000F50E6" w:rsidRPr="000F50E6" w:rsidRDefault="000F50E6" w:rsidP="000F50E6">
      <w:pPr>
        <w:jc w:val="both"/>
        <w:rPr>
          <w:rFonts w:ascii="Maiandra GD" w:hAnsi="Maiandra GD"/>
          <w:b/>
          <w:bCs/>
        </w:rPr>
      </w:pPr>
      <w:r w:rsidRPr="000F50E6">
        <w:rPr>
          <w:rFonts w:ascii="Maiandra GD" w:hAnsi="Maiandra GD"/>
          <w:b/>
          <w:bCs/>
        </w:rPr>
        <w:t>Hybrid Session Equipment and Branding Requirements</w:t>
      </w:r>
    </w:p>
    <w:p w14:paraId="129D4516" w14:textId="77777777" w:rsidR="000F50E6" w:rsidRPr="000F50E6" w:rsidRDefault="000F50E6" w:rsidP="000F50E6">
      <w:pPr>
        <w:jc w:val="both"/>
        <w:rPr>
          <w:rFonts w:ascii="Maiandra GD" w:hAnsi="Maiandra GD"/>
          <w:b/>
          <w:bCs/>
        </w:rPr>
      </w:pPr>
      <w:r w:rsidRPr="000F50E6">
        <w:rPr>
          <w:rFonts w:ascii="Maiandra GD" w:hAnsi="Maiandra GD"/>
          <w:b/>
          <w:bCs/>
        </w:rPr>
        <w:t>Technical Equipment</w:t>
      </w:r>
    </w:p>
    <w:p w14:paraId="3670139E"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High-quality microphones and speakers </w:t>
      </w:r>
    </w:p>
    <w:p w14:paraId="04AD57D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Stable internet connectivity </w:t>
      </w:r>
    </w:p>
    <w:p w14:paraId="090F7281" w14:textId="6A8F4762"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Virtual </w:t>
      </w:r>
      <w:r w:rsidRPr="000F50E6">
        <w:rPr>
          <w:rFonts w:ascii="Maiandra GD" w:hAnsi="Maiandra GD"/>
        </w:rPr>
        <w:t>Conferencing Platform Setup</w:t>
      </w:r>
      <w:r w:rsidRPr="000F50E6">
        <w:rPr>
          <w:rFonts w:ascii="Maiandra GD" w:hAnsi="Maiandra GD"/>
        </w:rPr>
        <w:t xml:space="preserve"> </w:t>
      </w:r>
    </w:p>
    <w:p w14:paraId="30A8767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Projection screens and presentation systems </w:t>
      </w:r>
    </w:p>
    <w:p w14:paraId="49D55E2A"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Backup audio and connectivity support </w:t>
      </w:r>
    </w:p>
    <w:p w14:paraId="198A4E2C"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Recording and streaming equipment </w:t>
      </w:r>
    </w:p>
    <w:p w14:paraId="69E5AA73" w14:textId="448383C3" w:rsidR="000F50E6" w:rsidRPr="000F50E6" w:rsidRDefault="000F50E6" w:rsidP="000F50E6">
      <w:pPr>
        <w:jc w:val="both"/>
        <w:rPr>
          <w:rFonts w:ascii="Maiandra GD" w:hAnsi="Maiandra GD"/>
        </w:rPr>
      </w:pPr>
    </w:p>
    <w:p w14:paraId="2AC8EE06" w14:textId="77777777" w:rsidR="000F50E6" w:rsidRPr="000F50E6" w:rsidRDefault="000F50E6" w:rsidP="000F50E6">
      <w:pPr>
        <w:jc w:val="both"/>
        <w:rPr>
          <w:rFonts w:ascii="Maiandra GD" w:hAnsi="Maiandra GD"/>
          <w:b/>
          <w:bCs/>
        </w:rPr>
      </w:pPr>
      <w:r w:rsidRPr="000F50E6">
        <w:rPr>
          <w:rFonts w:ascii="Maiandra GD" w:hAnsi="Maiandra GD"/>
          <w:b/>
          <w:bCs/>
        </w:rPr>
        <w:t>Interactive Engagement Tools</w:t>
      </w:r>
    </w:p>
    <w:p w14:paraId="7960136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Digital polling platforms </w:t>
      </w:r>
    </w:p>
    <w:p w14:paraId="75D52B3C"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QR-code enabled quizzes </w:t>
      </w:r>
    </w:p>
    <w:p w14:paraId="0DE88E5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Online question submission tools </w:t>
      </w:r>
    </w:p>
    <w:p w14:paraId="2DA8741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Real-time audience feedback systems </w:t>
      </w:r>
    </w:p>
    <w:p w14:paraId="327A9F2D" w14:textId="34B41C5F" w:rsidR="000F50E6" w:rsidRPr="000F50E6" w:rsidRDefault="000F50E6" w:rsidP="000F50E6">
      <w:pPr>
        <w:jc w:val="both"/>
        <w:rPr>
          <w:rFonts w:ascii="Maiandra GD" w:hAnsi="Maiandra GD"/>
        </w:rPr>
      </w:pPr>
    </w:p>
    <w:p w14:paraId="25394EC0" w14:textId="77777777" w:rsidR="000F50E6" w:rsidRPr="000F50E6" w:rsidRDefault="000F50E6" w:rsidP="000F50E6">
      <w:pPr>
        <w:jc w:val="both"/>
        <w:rPr>
          <w:rFonts w:ascii="Maiandra GD" w:hAnsi="Maiandra GD"/>
          <w:b/>
          <w:bCs/>
        </w:rPr>
      </w:pPr>
      <w:r w:rsidRPr="000F50E6">
        <w:rPr>
          <w:rFonts w:ascii="Maiandra GD" w:hAnsi="Maiandra GD"/>
          <w:b/>
          <w:bCs/>
        </w:rPr>
        <w:t>Branding Requirements</w:t>
      </w:r>
    </w:p>
    <w:p w14:paraId="228EE794"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KNQA conference backdrop and banners </w:t>
      </w:r>
    </w:p>
    <w:p w14:paraId="5F56EBB6"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lastRenderedPageBreak/>
        <w:t xml:space="preserve">Conference theme visibility on-screen and physically </w:t>
      </w:r>
    </w:p>
    <w:p w14:paraId="249D81E1"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Branded presentation templates </w:t>
      </w:r>
    </w:p>
    <w:p w14:paraId="498C69A2"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Virtual session branding overlays </w:t>
      </w:r>
    </w:p>
    <w:p w14:paraId="2ABD3DF9"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 xml:space="preserve">Directional signage for breakout rooms </w:t>
      </w:r>
    </w:p>
    <w:p w14:paraId="38FF564B" w14:textId="77777777" w:rsidR="000F50E6" w:rsidRPr="000F50E6" w:rsidRDefault="000F50E6" w:rsidP="000F50E6">
      <w:pPr>
        <w:numPr>
          <w:ilvl w:val="0"/>
          <w:numId w:val="29"/>
        </w:numPr>
        <w:spacing w:line="240" w:lineRule="auto"/>
        <w:jc w:val="both"/>
        <w:rPr>
          <w:rFonts w:ascii="Maiandra GD" w:hAnsi="Maiandra GD"/>
        </w:rPr>
      </w:pPr>
      <w:r w:rsidRPr="000F50E6">
        <w:rPr>
          <w:rFonts w:ascii="Maiandra GD" w:hAnsi="Maiandra GD"/>
        </w:rPr>
        <w:t>Consistent conference identity across hybrid platforms</w:t>
      </w:r>
    </w:p>
    <w:p w14:paraId="069BF409" w14:textId="77777777" w:rsidR="000F50E6" w:rsidRPr="000F50E6" w:rsidRDefault="000F50E6" w:rsidP="000F50E6">
      <w:pPr>
        <w:jc w:val="both"/>
        <w:rPr>
          <w:rFonts w:ascii="Maiandra GD" w:hAnsi="Maiandra GD"/>
        </w:rPr>
      </w:pPr>
    </w:p>
    <w:sectPr w:rsidR="000F50E6" w:rsidRPr="000F5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5B5"/>
    <w:multiLevelType w:val="multilevel"/>
    <w:tmpl w:val="7820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A3F75"/>
    <w:multiLevelType w:val="multilevel"/>
    <w:tmpl w:val="3C92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F40"/>
    <w:multiLevelType w:val="multilevel"/>
    <w:tmpl w:val="222C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82798"/>
    <w:multiLevelType w:val="multilevel"/>
    <w:tmpl w:val="6D36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751ED"/>
    <w:multiLevelType w:val="multilevel"/>
    <w:tmpl w:val="6D4E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97723"/>
    <w:multiLevelType w:val="multilevel"/>
    <w:tmpl w:val="8752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10BAC"/>
    <w:multiLevelType w:val="multilevel"/>
    <w:tmpl w:val="0296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421AA"/>
    <w:multiLevelType w:val="multilevel"/>
    <w:tmpl w:val="3B6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100D7"/>
    <w:multiLevelType w:val="multilevel"/>
    <w:tmpl w:val="B3F2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00574C"/>
    <w:multiLevelType w:val="multilevel"/>
    <w:tmpl w:val="913C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F2C3D"/>
    <w:multiLevelType w:val="multilevel"/>
    <w:tmpl w:val="B52A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D5B20"/>
    <w:multiLevelType w:val="multilevel"/>
    <w:tmpl w:val="330C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37331"/>
    <w:multiLevelType w:val="multilevel"/>
    <w:tmpl w:val="E826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F4ECC"/>
    <w:multiLevelType w:val="multilevel"/>
    <w:tmpl w:val="6530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97C91"/>
    <w:multiLevelType w:val="multilevel"/>
    <w:tmpl w:val="2902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14984"/>
    <w:multiLevelType w:val="multilevel"/>
    <w:tmpl w:val="0294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C52465"/>
    <w:multiLevelType w:val="multilevel"/>
    <w:tmpl w:val="7792B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AE173C"/>
    <w:multiLevelType w:val="multilevel"/>
    <w:tmpl w:val="33AE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E0185B"/>
    <w:multiLevelType w:val="multilevel"/>
    <w:tmpl w:val="FBD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B42DF5"/>
    <w:multiLevelType w:val="multilevel"/>
    <w:tmpl w:val="7600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E14D60"/>
    <w:multiLevelType w:val="multilevel"/>
    <w:tmpl w:val="38FC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71504"/>
    <w:multiLevelType w:val="multilevel"/>
    <w:tmpl w:val="FD9C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3E6752"/>
    <w:multiLevelType w:val="multilevel"/>
    <w:tmpl w:val="2A4E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14590F"/>
    <w:multiLevelType w:val="multilevel"/>
    <w:tmpl w:val="C6F4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1E7C6C"/>
    <w:multiLevelType w:val="multilevel"/>
    <w:tmpl w:val="1FBA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6048FF"/>
    <w:multiLevelType w:val="multilevel"/>
    <w:tmpl w:val="54C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CA7412"/>
    <w:multiLevelType w:val="multilevel"/>
    <w:tmpl w:val="458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391A64"/>
    <w:multiLevelType w:val="multilevel"/>
    <w:tmpl w:val="4272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C1C3D"/>
    <w:multiLevelType w:val="multilevel"/>
    <w:tmpl w:val="ED16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2996010">
    <w:abstractNumId w:val="9"/>
  </w:num>
  <w:num w:numId="2" w16cid:durableId="2075002815">
    <w:abstractNumId w:val="13"/>
  </w:num>
  <w:num w:numId="3" w16cid:durableId="653484628">
    <w:abstractNumId w:val="17"/>
  </w:num>
  <w:num w:numId="4" w16cid:durableId="297146760">
    <w:abstractNumId w:val="20"/>
  </w:num>
  <w:num w:numId="5" w16cid:durableId="1307395085">
    <w:abstractNumId w:val="7"/>
  </w:num>
  <w:num w:numId="6" w16cid:durableId="1401443517">
    <w:abstractNumId w:val="26"/>
  </w:num>
  <w:num w:numId="7" w16cid:durableId="13776696">
    <w:abstractNumId w:val="5"/>
  </w:num>
  <w:num w:numId="8" w16cid:durableId="2111469515">
    <w:abstractNumId w:val="2"/>
  </w:num>
  <w:num w:numId="9" w16cid:durableId="294143578">
    <w:abstractNumId w:val="24"/>
  </w:num>
  <w:num w:numId="10" w16cid:durableId="1926257265">
    <w:abstractNumId w:val="11"/>
  </w:num>
  <w:num w:numId="11" w16cid:durableId="1119570245">
    <w:abstractNumId w:val="27"/>
  </w:num>
  <w:num w:numId="12" w16cid:durableId="908005696">
    <w:abstractNumId w:val="6"/>
  </w:num>
  <w:num w:numId="13" w16cid:durableId="1487624598">
    <w:abstractNumId w:val="28"/>
  </w:num>
  <w:num w:numId="14" w16cid:durableId="615866680">
    <w:abstractNumId w:val="1"/>
  </w:num>
  <w:num w:numId="15" w16cid:durableId="1335230843">
    <w:abstractNumId w:val="3"/>
  </w:num>
  <w:num w:numId="16" w16cid:durableId="989138863">
    <w:abstractNumId w:val="23"/>
  </w:num>
  <w:num w:numId="17" w16cid:durableId="1697390338">
    <w:abstractNumId w:val="21"/>
  </w:num>
  <w:num w:numId="18" w16cid:durableId="1296136946">
    <w:abstractNumId w:val="10"/>
  </w:num>
  <w:num w:numId="19" w16cid:durableId="723413537">
    <w:abstractNumId w:val="25"/>
  </w:num>
  <w:num w:numId="20" w16cid:durableId="249003202">
    <w:abstractNumId w:val="14"/>
  </w:num>
  <w:num w:numId="21" w16cid:durableId="1391228781">
    <w:abstractNumId w:val="19"/>
  </w:num>
  <w:num w:numId="22" w16cid:durableId="677193696">
    <w:abstractNumId w:val="15"/>
  </w:num>
  <w:num w:numId="23" w16cid:durableId="1579318858">
    <w:abstractNumId w:val="18"/>
  </w:num>
  <w:num w:numId="24" w16cid:durableId="203760258">
    <w:abstractNumId w:val="12"/>
  </w:num>
  <w:num w:numId="25" w16cid:durableId="270206691">
    <w:abstractNumId w:val="4"/>
  </w:num>
  <w:num w:numId="26" w16cid:durableId="1152453409">
    <w:abstractNumId w:val="22"/>
  </w:num>
  <w:num w:numId="27" w16cid:durableId="1363432646">
    <w:abstractNumId w:val="8"/>
  </w:num>
  <w:num w:numId="28" w16cid:durableId="1318076525">
    <w:abstractNumId w:val="0"/>
  </w:num>
  <w:num w:numId="29" w16cid:durableId="20902725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69"/>
    <w:rsid w:val="000F50E6"/>
    <w:rsid w:val="00303BA0"/>
    <w:rsid w:val="005611CA"/>
    <w:rsid w:val="008964DA"/>
    <w:rsid w:val="00BA43E6"/>
    <w:rsid w:val="00F80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FC13"/>
  <w15:chartTrackingRefBased/>
  <w15:docId w15:val="{0150CFD4-2E2D-42DE-903B-18B3AE8D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80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80E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0E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0E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0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E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0E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80E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0E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0E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0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E69"/>
    <w:rPr>
      <w:rFonts w:eastAsiaTheme="majorEastAsia" w:cstheme="majorBidi"/>
      <w:color w:val="272727" w:themeColor="text1" w:themeTint="D8"/>
    </w:rPr>
  </w:style>
  <w:style w:type="paragraph" w:styleId="Title">
    <w:name w:val="Title"/>
    <w:basedOn w:val="Normal"/>
    <w:next w:val="Normal"/>
    <w:link w:val="TitleChar"/>
    <w:uiPriority w:val="10"/>
    <w:qFormat/>
    <w:rsid w:val="00F80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E69"/>
    <w:pPr>
      <w:spacing w:before="160"/>
      <w:jc w:val="center"/>
    </w:pPr>
    <w:rPr>
      <w:i/>
      <w:iCs/>
      <w:color w:val="404040" w:themeColor="text1" w:themeTint="BF"/>
    </w:rPr>
  </w:style>
  <w:style w:type="character" w:customStyle="1" w:styleId="QuoteChar">
    <w:name w:val="Quote Char"/>
    <w:basedOn w:val="DefaultParagraphFont"/>
    <w:link w:val="Quote"/>
    <w:uiPriority w:val="29"/>
    <w:rsid w:val="00F80E69"/>
    <w:rPr>
      <w:i/>
      <w:iCs/>
      <w:color w:val="404040" w:themeColor="text1" w:themeTint="BF"/>
    </w:rPr>
  </w:style>
  <w:style w:type="paragraph" w:styleId="ListParagraph">
    <w:name w:val="List Paragraph"/>
    <w:basedOn w:val="Normal"/>
    <w:uiPriority w:val="34"/>
    <w:qFormat/>
    <w:rsid w:val="00F80E69"/>
    <w:pPr>
      <w:ind w:left="720"/>
      <w:contextualSpacing/>
    </w:pPr>
  </w:style>
  <w:style w:type="character" w:styleId="IntenseEmphasis">
    <w:name w:val="Intense Emphasis"/>
    <w:basedOn w:val="DefaultParagraphFont"/>
    <w:uiPriority w:val="21"/>
    <w:qFormat/>
    <w:rsid w:val="00F80E69"/>
    <w:rPr>
      <w:i/>
      <w:iCs/>
      <w:color w:val="2F5496" w:themeColor="accent1" w:themeShade="BF"/>
    </w:rPr>
  </w:style>
  <w:style w:type="paragraph" w:styleId="IntenseQuote">
    <w:name w:val="Intense Quote"/>
    <w:basedOn w:val="Normal"/>
    <w:next w:val="Normal"/>
    <w:link w:val="IntenseQuoteChar"/>
    <w:uiPriority w:val="30"/>
    <w:qFormat/>
    <w:rsid w:val="00F80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0E69"/>
    <w:rPr>
      <w:i/>
      <w:iCs/>
      <w:color w:val="2F5496" w:themeColor="accent1" w:themeShade="BF"/>
    </w:rPr>
  </w:style>
  <w:style w:type="character" w:styleId="IntenseReference">
    <w:name w:val="Intense Reference"/>
    <w:basedOn w:val="DefaultParagraphFont"/>
    <w:uiPriority w:val="32"/>
    <w:qFormat/>
    <w:rsid w:val="00F80E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705</Words>
  <Characters>4728</Characters>
  <Application>Microsoft Office Word</Application>
  <DocSecurity>0</DocSecurity>
  <Lines>65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2</cp:revision>
  <dcterms:created xsi:type="dcterms:W3CDTF">2026-05-08T10:27:00Z</dcterms:created>
  <dcterms:modified xsi:type="dcterms:W3CDTF">2026-05-08T10:27:00Z</dcterms:modified>
</cp:coreProperties>
</file>